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0E473" w14:textId="77777777" w:rsidR="00AE17E8" w:rsidRPr="00117943" w:rsidRDefault="00AE17E8" w:rsidP="00AE17E8">
      <w:pPr>
        <w:rPr>
          <w:rFonts w:ascii="Arial" w:hAnsi="Arial" w:cs="Arial"/>
        </w:rPr>
      </w:pPr>
      <w:r w:rsidRPr="00117943">
        <w:rPr>
          <w:rFonts w:ascii="Arial" w:hAnsi="Arial" w:cs="Arial"/>
          <w:noProof/>
          <w:lang w:eastAsia="en-GB"/>
        </w:rPr>
        <w:drawing>
          <wp:inline distT="0" distB="0" distL="0" distR="0" wp14:anchorId="2180301B" wp14:editId="4DC247C9">
            <wp:extent cx="1389380" cy="867410"/>
            <wp:effectExtent l="0" t="0" r="127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9380" cy="867410"/>
                    </a:xfrm>
                    <a:prstGeom prst="rect">
                      <a:avLst/>
                    </a:prstGeom>
                  </pic:spPr>
                </pic:pic>
              </a:graphicData>
            </a:graphic>
          </wp:inline>
        </w:drawing>
      </w:r>
    </w:p>
    <w:p w14:paraId="43A90770" w14:textId="77777777" w:rsidR="00AE17E8" w:rsidRPr="00117943" w:rsidRDefault="00AE17E8" w:rsidP="00AE17E8">
      <w:pPr>
        <w:pStyle w:val="Default"/>
        <w:rPr>
          <w:rFonts w:ascii="Arial" w:hAnsi="Arial" w:cs="Arial"/>
          <w:bCs/>
          <w:color w:val="auto"/>
          <w:spacing w:val="-3"/>
          <w:sz w:val="22"/>
          <w:szCs w:val="22"/>
          <w:lang w:val="en-US" w:eastAsia="en-US"/>
        </w:rPr>
      </w:pPr>
    </w:p>
    <w:tbl>
      <w:tblPr>
        <w:tblStyle w:val="TableGrid"/>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88" w:type="dxa"/>
          <w:right w:w="88" w:type="dxa"/>
        </w:tblCellMar>
        <w:tblLook w:val="04A0" w:firstRow="1" w:lastRow="0" w:firstColumn="1" w:lastColumn="0" w:noHBand="0" w:noVBand="1"/>
      </w:tblPr>
      <w:tblGrid>
        <w:gridCol w:w="2181"/>
        <w:gridCol w:w="5397"/>
      </w:tblGrid>
      <w:tr w:rsidR="00AE17E8" w:rsidRPr="00117943" w14:paraId="23225648" w14:textId="77777777" w:rsidTr="009E16AF">
        <w:tc>
          <w:tcPr>
            <w:tcW w:w="2181" w:type="dxa"/>
          </w:tcPr>
          <w:p w14:paraId="468F30AC" w14:textId="77777777" w:rsidR="00AE17E8" w:rsidRPr="00117943" w:rsidRDefault="00AE17E8" w:rsidP="009E16AF">
            <w:pPr>
              <w:rPr>
                <w:rFonts w:ascii="Arial" w:hAnsi="Arial" w:cs="Arial"/>
              </w:rPr>
            </w:pPr>
            <w:proofErr w:type="gramStart"/>
            <w:r w:rsidRPr="00117943">
              <w:rPr>
                <w:rFonts w:ascii="Arial" w:hAnsi="Arial" w:cs="Arial"/>
                <w:b/>
              </w:rPr>
              <w:t>Title :</w:t>
            </w:r>
            <w:proofErr w:type="gramEnd"/>
          </w:p>
        </w:tc>
        <w:tc>
          <w:tcPr>
            <w:tcW w:w="5397" w:type="dxa"/>
          </w:tcPr>
          <w:p w14:paraId="7E4B2048" w14:textId="464F6966" w:rsidR="00AE17E8" w:rsidRPr="00AF45D8" w:rsidRDefault="00DA2789" w:rsidP="009E16AF">
            <w:pPr>
              <w:rPr>
                <w:rFonts w:ascii="Arial" w:hAnsi="Arial" w:cs="Arial"/>
              </w:rPr>
            </w:pPr>
            <w:r>
              <w:rPr>
                <w:rFonts w:ascii="Arial" w:hAnsi="Arial" w:cs="Arial"/>
              </w:rPr>
              <w:t xml:space="preserve">Nearly/Newly Qualified </w:t>
            </w:r>
            <w:r w:rsidR="00392801">
              <w:rPr>
                <w:rFonts w:ascii="Arial" w:hAnsi="Arial" w:cs="Arial"/>
              </w:rPr>
              <w:t>Actuary</w:t>
            </w:r>
          </w:p>
        </w:tc>
      </w:tr>
      <w:tr w:rsidR="00AE17E8" w:rsidRPr="00117943" w14:paraId="5D27A318" w14:textId="77777777" w:rsidTr="009E16AF">
        <w:tc>
          <w:tcPr>
            <w:tcW w:w="2181" w:type="dxa"/>
          </w:tcPr>
          <w:p w14:paraId="7754BFD3" w14:textId="77777777" w:rsidR="00AE17E8" w:rsidRPr="00117943" w:rsidRDefault="00AE17E8" w:rsidP="009E16AF">
            <w:pPr>
              <w:rPr>
                <w:rFonts w:ascii="Arial" w:hAnsi="Arial" w:cs="Arial"/>
                <w:b/>
              </w:rPr>
            </w:pPr>
            <w:r w:rsidRPr="00117943">
              <w:rPr>
                <w:rFonts w:ascii="Arial" w:hAnsi="Arial" w:cs="Arial"/>
                <w:b/>
              </w:rPr>
              <w:t>Employment Type:</w:t>
            </w:r>
          </w:p>
        </w:tc>
        <w:tc>
          <w:tcPr>
            <w:tcW w:w="5397" w:type="dxa"/>
          </w:tcPr>
          <w:p w14:paraId="09500049" w14:textId="6A3EBAC6" w:rsidR="00AE17E8" w:rsidRPr="00117943" w:rsidRDefault="00AE17E8" w:rsidP="009E16AF">
            <w:pPr>
              <w:rPr>
                <w:rFonts w:ascii="Arial" w:hAnsi="Arial" w:cs="Arial"/>
              </w:rPr>
            </w:pPr>
            <w:r w:rsidRPr="00117943">
              <w:rPr>
                <w:rFonts w:ascii="Arial" w:hAnsi="Arial" w:cs="Arial"/>
              </w:rPr>
              <w:t>Permanent</w:t>
            </w:r>
          </w:p>
        </w:tc>
      </w:tr>
      <w:tr w:rsidR="00AE17E8" w:rsidRPr="00117943" w14:paraId="17ABE526" w14:textId="77777777" w:rsidTr="009E16AF">
        <w:tc>
          <w:tcPr>
            <w:tcW w:w="2181" w:type="dxa"/>
          </w:tcPr>
          <w:p w14:paraId="54A8C0DC" w14:textId="77777777" w:rsidR="00AE17E8" w:rsidRPr="00117943" w:rsidRDefault="00AE17E8" w:rsidP="009E16AF">
            <w:pPr>
              <w:rPr>
                <w:rFonts w:ascii="Arial" w:hAnsi="Arial" w:cs="Arial"/>
              </w:rPr>
            </w:pPr>
            <w:proofErr w:type="gramStart"/>
            <w:r w:rsidRPr="00117943">
              <w:rPr>
                <w:rFonts w:ascii="Arial" w:hAnsi="Arial" w:cs="Arial"/>
                <w:b/>
              </w:rPr>
              <w:t>Department :</w:t>
            </w:r>
            <w:proofErr w:type="gramEnd"/>
          </w:p>
        </w:tc>
        <w:tc>
          <w:tcPr>
            <w:tcW w:w="5397" w:type="dxa"/>
          </w:tcPr>
          <w:p w14:paraId="68FB9C66" w14:textId="12AAEF1E" w:rsidR="00AE17E8" w:rsidRPr="00117943" w:rsidRDefault="00392801" w:rsidP="009E16AF">
            <w:pPr>
              <w:rPr>
                <w:rFonts w:ascii="Arial" w:hAnsi="Arial" w:cs="Arial"/>
              </w:rPr>
            </w:pPr>
            <w:r>
              <w:rPr>
                <w:rFonts w:ascii="Arial" w:hAnsi="Arial" w:cs="Arial"/>
              </w:rPr>
              <w:t>Actuarial</w:t>
            </w:r>
          </w:p>
        </w:tc>
      </w:tr>
      <w:tr w:rsidR="00AE17E8" w:rsidRPr="00117943" w14:paraId="1C733A4C" w14:textId="77777777" w:rsidTr="009E16AF">
        <w:tc>
          <w:tcPr>
            <w:tcW w:w="2181" w:type="dxa"/>
          </w:tcPr>
          <w:p w14:paraId="3882B274" w14:textId="77777777" w:rsidR="00AE17E8" w:rsidRPr="00117943" w:rsidRDefault="00AE17E8" w:rsidP="009E16AF">
            <w:pPr>
              <w:rPr>
                <w:rFonts w:ascii="Arial" w:hAnsi="Arial" w:cs="Arial"/>
              </w:rPr>
            </w:pPr>
            <w:r w:rsidRPr="00117943">
              <w:rPr>
                <w:rFonts w:ascii="Arial" w:hAnsi="Arial" w:cs="Arial"/>
                <w:b/>
              </w:rPr>
              <w:t>Location</w:t>
            </w:r>
          </w:p>
        </w:tc>
        <w:tc>
          <w:tcPr>
            <w:tcW w:w="5397" w:type="dxa"/>
          </w:tcPr>
          <w:p w14:paraId="0904E935" w14:textId="77777777" w:rsidR="00AE17E8" w:rsidRPr="00117943" w:rsidRDefault="00AE17E8" w:rsidP="009E16AF">
            <w:pPr>
              <w:rPr>
                <w:rFonts w:ascii="Arial" w:hAnsi="Arial" w:cs="Arial"/>
              </w:rPr>
            </w:pPr>
            <w:r w:rsidRPr="00117943">
              <w:rPr>
                <w:rFonts w:ascii="Arial" w:hAnsi="Arial" w:cs="Arial"/>
              </w:rPr>
              <w:t>Glasgow</w:t>
            </w:r>
          </w:p>
        </w:tc>
      </w:tr>
      <w:tr w:rsidR="00AE17E8" w:rsidRPr="00117943" w14:paraId="57C03A7B" w14:textId="77777777" w:rsidTr="009E16AF">
        <w:tc>
          <w:tcPr>
            <w:tcW w:w="2181" w:type="dxa"/>
          </w:tcPr>
          <w:p w14:paraId="0B903740" w14:textId="77777777" w:rsidR="00AE17E8" w:rsidRPr="00117943" w:rsidRDefault="00AE17E8" w:rsidP="009E16AF">
            <w:pPr>
              <w:rPr>
                <w:rFonts w:ascii="Arial" w:hAnsi="Arial" w:cs="Arial"/>
                <w:b/>
              </w:rPr>
            </w:pPr>
            <w:r w:rsidRPr="00117943">
              <w:rPr>
                <w:rFonts w:ascii="Arial" w:hAnsi="Arial" w:cs="Arial"/>
                <w:b/>
              </w:rPr>
              <w:t xml:space="preserve">Date </w:t>
            </w:r>
          </w:p>
        </w:tc>
        <w:tc>
          <w:tcPr>
            <w:tcW w:w="5397" w:type="dxa"/>
          </w:tcPr>
          <w:p w14:paraId="36A44A39" w14:textId="5A80132E" w:rsidR="00AE17E8" w:rsidRPr="00117943" w:rsidRDefault="00392801" w:rsidP="009E16AF">
            <w:pPr>
              <w:rPr>
                <w:rFonts w:ascii="Arial" w:hAnsi="Arial" w:cs="Arial"/>
              </w:rPr>
            </w:pPr>
            <w:r>
              <w:rPr>
                <w:rFonts w:ascii="Arial" w:hAnsi="Arial" w:cs="Arial"/>
              </w:rPr>
              <w:t>26.11.21</w:t>
            </w:r>
          </w:p>
        </w:tc>
      </w:tr>
      <w:tr w:rsidR="00AE17E8" w:rsidRPr="00117943" w14:paraId="66718BB0" w14:textId="77777777" w:rsidTr="009E16AF">
        <w:tc>
          <w:tcPr>
            <w:tcW w:w="2181" w:type="dxa"/>
            <w:tcBorders>
              <w:bottom w:val="single" w:sz="3" w:space="0" w:color="auto"/>
            </w:tcBorders>
          </w:tcPr>
          <w:p w14:paraId="04906F5B" w14:textId="77777777" w:rsidR="00AE17E8" w:rsidRPr="00117943" w:rsidRDefault="00AE17E8" w:rsidP="009E16AF">
            <w:pPr>
              <w:rPr>
                <w:rFonts w:ascii="Arial" w:hAnsi="Arial" w:cs="Arial"/>
                <w:b/>
              </w:rPr>
            </w:pPr>
            <w:r w:rsidRPr="00117943">
              <w:rPr>
                <w:rFonts w:ascii="Arial" w:hAnsi="Arial" w:cs="Arial"/>
                <w:b/>
              </w:rPr>
              <w:t>Closing date</w:t>
            </w:r>
          </w:p>
        </w:tc>
        <w:tc>
          <w:tcPr>
            <w:tcW w:w="5397" w:type="dxa"/>
            <w:tcBorders>
              <w:bottom w:val="single" w:sz="3" w:space="0" w:color="auto"/>
            </w:tcBorders>
          </w:tcPr>
          <w:p w14:paraId="340CB466" w14:textId="65E38468" w:rsidR="00AE17E8" w:rsidRPr="00117943" w:rsidRDefault="00392801" w:rsidP="009E16AF">
            <w:pPr>
              <w:rPr>
                <w:rFonts w:ascii="Arial" w:hAnsi="Arial" w:cs="Arial"/>
              </w:rPr>
            </w:pPr>
            <w:r>
              <w:rPr>
                <w:rFonts w:ascii="Arial" w:hAnsi="Arial" w:cs="Arial"/>
              </w:rPr>
              <w:t>31.01.22</w:t>
            </w:r>
          </w:p>
        </w:tc>
      </w:tr>
      <w:tr w:rsidR="00AE17E8" w:rsidRPr="00117943" w14:paraId="459AD30D" w14:textId="77777777" w:rsidTr="009E16AF">
        <w:tc>
          <w:tcPr>
            <w:tcW w:w="2181" w:type="dxa"/>
            <w:tcBorders>
              <w:bottom w:val="single" w:sz="3" w:space="0" w:color="auto"/>
            </w:tcBorders>
          </w:tcPr>
          <w:p w14:paraId="2D08C896" w14:textId="77777777" w:rsidR="00AE17E8" w:rsidRPr="00117943" w:rsidRDefault="00AE17E8" w:rsidP="009E16AF">
            <w:pPr>
              <w:rPr>
                <w:rFonts w:ascii="Arial" w:hAnsi="Arial" w:cs="Arial"/>
                <w:b/>
              </w:rPr>
            </w:pPr>
            <w:r w:rsidRPr="00117943">
              <w:rPr>
                <w:rFonts w:ascii="Arial" w:hAnsi="Arial" w:cs="Arial"/>
                <w:b/>
              </w:rPr>
              <w:t>Salary</w:t>
            </w:r>
          </w:p>
        </w:tc>
        <w:tc>
          <w:tcPr>
            <w:tcW w:w="5397" w:type="dxa"/>
            <w:tcBorders>
              <w:bottom w:val="single" w:sz="3" w:space="0" w:color="auto"/>
            </w:tcBorders>
          </w:tcPr>
          <w:p w14:paraId="450400AD" w14:textId="7732F55F" w:rsidR="00AE17E8" w:rsidRPr="00117943" w:rsidRDefault="00AE17E8" w:rsidP="009E16AF">
            <w:pPr>
              <w:rPr>
                <w:rFonts w:ascii="Arial" w:hAnsi="Arial" w:cs="Arial"/>
              </w:rPr>
            </w:pPr>
            <w:r>
              <w:rPr>
                <w:rFonts w:ascii="Arial" w:hAnsi="Arial" w:cs="Arial"/>
              </w:rPr>
              <w:t>£</w:t>
            </w:r>
            <w:r w:rsidRPr="00117943">
              <w:rPr>
                <w:rFonts w:ascii="Arial" w:hAnsi="Arial" w:cs="Arial"/>
              </w:rPr>
              <w:t xml:space="preserve">DOE </w:t>
            </w:r>
          </w:p>
        </w:tc>
      </w:tr>
      <w:tr w:rsidR="00AE17E8" w:rsidRPr="00117943" w14:paraId="2D4C2446" w14:textId="77777777" w:rsidTr="009E16AF">
        <w:tc>
          <w:tcPr>
            <w:tcW w:w="2181" w:type="dxa"/>
            <w:tcBorders>
              <w:bottom w:val="single" w:sz="3" w:space="0" w:color="auto"/>
            </w:tcBorders>
          </w:tcPr>
          <w:p w14:paraId="5F9F6A45" w14:textId="77777777" w:rsidR="00AE17E8" w:rsidRPr="00117943" w:rsidRDefault="00AE17E8" w:rsidP="009E16AF">
            <w:pPr>
              <w:rPr>
                <w:rFonts w:ascii="Arial" w:hAnsi="Arial" w:cs="Arial"/>
                <w:b/>
              </w:rPr>
            </w:pPr>
            <w:r w:rsidRPr="00117943">
              <w:rPr>
                <w:rFonts w:ascii="Arial" w:hAnsi="Arial" w:cs="Arial"/>
                <w:b/>
              </w:rPr>
              <w:t>Recruiter</w:t>
            </w:r>
          </w:p>
        </w:tc>
        <w:tc>
          <w:tcPr>
            <w:tcW w:w="5397" w:type="dxa"/>
            <w:tcBorders>
              <w:bottom w:val="single" w:sz="3" w:space="0" w:color="auto"/>
            </w:tcBorders>
          </w:tcPr>
          <w:p w14:paraId="01BCBD06" w14:textId="77777777" w:rsidR="00AE17E8" w:rsidRPr="00117943" w:rsidRDefault="00AE17E8" w:rsidP="009E16AF">
            <w:pPr>
              <w:rPr>
                <w:rFonts w:ascii="Arial" w:hAnsi="Arial" w:cs="Arial"/>
              </w:rPr>
            </w:pPr>
            <w:r w:rsidRPr="00117943">
              <w:rPr>
                <w:rFonts w:ascii="Arial" w:hAnsi="Arial" w:cs="Arial"/>
              </w:rPr>
              <w:t xml:space="preserve">Gillian Bryant, please send covering letter and </w:t>
            </w:r>
          </w:p>
          <w:p w14:paraId="40AC4E7F" w14:textId="77777777" w:rsidR="00AE17E8" w:rsidRPr="00117943" w:rsidRDefault="00AE17E8" w:rsidP="009E16AF">
            <w:pPr>
              <w:rPr>
                <w:rFonts w:ascii="Arial" w:hAnsi="Arial" w:cs="Arial"/>
              </w:rPr>
            </w:pPr>
            <w:r w:rsidRPr="00117943">
              <w:rPr>
                <w:rFonts w:ascii="Arial" w:hAnsi="Arial" w:cs="Arial"/>
              </w:rPr>
              <w:t>CV to gillian.bryant@scottishfriendly.co.uk</w:t>
            </w:r>
          </w:p>
        </w:tc>
      </w:tr>
    </w:tbl>
    <w:p w14:paraId="5D185C82" w14:textId="77777777" w:rsidR="00AE17E8" w:rsidRPr="00117943" w:rsidRDefault="00AE17E8" w:rsidP="00AE17E8">
      <w:pPr>
        <w:pStyle w:val="Default"/>
        <w:rPr>
          <w:rFonts w:ascii="Arial" w:eastAsiaTheme="minorHAnsi" w:hAnsi="Arial" w:cs="Arial"/>
          <w:b/>
          <w:bCs/>
          <w:color w:val="000000" w:themeColor="text1"/>
          <w:sz w:val="22"/>
          <w:szCs w:val="22"/>
        </w:rPr>
      </w:pPr>
    </w:p>
    <w:p w14:paraId="0AA1C138" w14:textId="77777777" w:rsidR="00AE17E8" w:rsidRPr="00117943" w:rsidRDefault="00AE17E8" w:rsidP="00AE17E8">
      <w:pPr>
        <w:pStyle w:val="NoSpacing"/>
        <w:rPr>
          <w:rFonts w:ascii="Arial" w:hAnsi="Arial" w:cs="Arial"/>
          <w:u w:color="000000"/>
        </w:rPr>
      </w:pPr>
    </w:p>
    <w:p w14:paraId="7A7E3A96" w14:textId="77777777" w:rsidR="00AE17E8" w:rsidRPr="00E27F88" w:rsidRDefault="00AE17E8" w:rsidP="00AE17E8">
      <w:pPr>
        <w:pStyle w:val="Default"/>
        <w:rPr>
          <w:rFonts w:ascii="Arial" w:hAnsi="Arial" w:cs="Arial"/>
          <w:bCs/>
          <w:color w:val="000000" w:themeColor="text1"/>
          <w:spacing w:val="-3"/>
          <w:sz w:val="22"/>
          <w:szCs w:val="22"/>
          <w:lang w:val="en-US" w:eastAsia="en-US"/>
        </w:rPr>
      </w:pPr>
      <w:r w:rsidRPr="00E27F88">
        <w:rPr>
          <w:rFonts w:ascii="Arial" w:hAnsi="Arial" w:cs="Arial"/>
          <w:bCs/>
          <w:color w:val="000000" w:themeColor="text1"/>
          <w:sz w:val="22"/>
          <w:szCs w:val="22"/>
        </w:rPr>
        <w:t xml:space="preserve">At Scottish Friendly we want to attract the best talent to help us achieve our vision: </w:t>
      </w:r>
      <w:r w:rsidRPr="00E27F88">
        <w:rPr>
          <w:rFonts w:ascii="Arial" w:hAnsi="Arial" w:cs="Arial"/>
          <w:b/>
          <w:bCs/>
          <w:color w:val="000000" w:themeColor="text1"/>
          <w:sz w:val="22"/>
          <w:szCs w:val="22"/>
        </w:rPr>
        <w:t>to be a leading UK mutual insurer through innovation, efficient customer services and responsible capital management</w:t>
      </w:r>
      <w:r w:rsidRPr="00E27F88">
        <w:rPr>
          <w:rFonts w:ascii="Arial" w:hAnsi="Arial" w:cs="Arial"/>
          <w:bCs/>
          <w:color w:val="000000" w:themeColor="text1"/>
          <w:sz w:val="22"/>
          <w:szCs w:val="22"/>
        </w:rPr>
        <w:t xml:space="preserve">. </w:t>
      </w:r>
      <w:r w:rsidRPr="00E27F88">
        <w:rPr>
          <w:rFonts w:ascii="Arial" w:hAnsi="Arial" w:cs="Arial"/>
          <w:bCs/>
          <w:color w:val="000000" w:themeColor="text1"/>
          <w:spacing w:val="-3"/>
          <w:sz w:val="22"/>
          <w:szCs w:val="22"/>
          <w:lang w:val="en-US" w:eastAsia="en-US"/>
        </w:rPr>
        <w:t xml:space="preserve">Scottish Friendly is one of the most progressive mutual life insurance offices in the UK with over 150 years’ worth of history in the financial services market. Based in Glasgow, Scottish Friendly is a dynamic and rapidly expanding financial services group dedicated to the efficient provision of a wide range of financial products and services. We employ circa 220 </w:t>
      </w:r>
      <w:proofErr w:type="gramStart"/>
      <w:r w:rsidRPr="00E27F88">
        <w:rPr>
          <w:rFonts w:ascii="Arial" w:hAnsi="Arial" w:cs="Arial"/>
          <w:bCs/>
          <w:color w:val="000000" w:themeColor="text1"/>
          <w:spacing w:val="-3"/>
          <w:sz w:val="22"/>
          <w:szCs w:val="22"/>
          <w:lang w:val="en-US" w:eastAsia="en-US"/>
        </w:rPr>
        <w:t>staff</w:t>
      </w:r>
      <w:proofErr w:type="gramEnd"/>
      <w:r w:rsidRPr="00E27F88">
        <w:rPr>
          <w:rFonts w:ascii="Arial" w:hAnsi="Arial" w:cs="Arial"/>
          <w:bCs/>
          <w:color w:val="000000" w:themeColor="text1"/>
          <w:spacing w:val="-3"/>
          <w:sz w:val="22"/>
          <w:szCs w:val="22"/>
          <w:lang w:val="en-US" w:eastAsia="en-US"/>
        </w:rPr>
        <w:t xml:space="preserve"> and we are growing. </w:t>
      </w:r>
    </w:p>
    <w:p w14:paraId="579A8400" w14:textId="77777777" w:rsidR="00AE17E8" w:rsidRPr="00E27F88" w:rsidRDefault="00AE17E8" w:rsidP="00AE17E8">
      <w:pPr>
        <w:pStyle w:val="Default"/>
        <w:rPr>
          <w:rFonts w:ascii="Arial" w:hAnsi="Arial" w:cs="Arial"/>
          <w:bCs/>
          <w:color w:val="000000" w:themeColor="text1"/>
          <w:spacing w:val="-3"/>
          <w:sz w:val="22"/>
          <w:szCs w:val="22"/>
          <w:lang w:val="en-US" w:eastAsia="en-US"/>
        </w:rPr>
      </w:pPr>
    </w:p>
    <w:p w14:paraId="5DC6E969" w14:textId="77777777" w:rsidR="00AE17E8" w:rsidRPr="00E27F88" w:rsidRDefault="00AE17E8" w:rsidP="00AE17E8">
      <w:pPr>
        <w:tabs>
          <w:tab w:val="left" w:pos="-1440"/>
          <w:tab w:val="left" w:pos="-720"/>
          <w:tab w:val="left" w:pos="0"/>
        </w:tabs>
        <w:suppressAutoHyphens/>
        <w:spacing w:line="240" w:lineRule="atLeast"/>
        <w:jc w:val="both"/>
        <w:rPr>
          <w:rFonts w:ascii="Arial" w:hAnsi="Arial" w:cs="Arial"/>
          <w:bCs/>
          <w:color w:val="000000" w:themeColor="text1"/>
          <w:spacing w:val="-3"/>
          <w:lang w:val="en-US"/>
        </w:rPr>
      </w:pPr>
      <w:r w:rsidRPr="00E27F88">
        <w:rPr>
          <w:rFonts w:ascii="Arial" w:hAnsi="Arial" w:cs="Arial"/>
          <w:bCs/>
          <w:color w:val="000000" w:themeColor="text1"/>
          <w:spacing w:val="-3"/>
        </w:rPr>
        <w:t xml:space="preserve">As a friendly society, we don’t have any shareholders, so all profits are used for the benefit of the customers. Our people are enthusiastic and passionate about saving and investing. </w:t>
      </w:r>
    </w:p>
    <w:p w14:paraId="32F55330" w14:textId="77777777" w:rsidR="00AE17E8" w:rsidRPr="00E27F88" w:rsidRDefault="00AE17E8" w:rsidP="00AE17E8">
      <w:pPr>
        <w:rPr>
          <w:rFonts w:ascii="Arial" w:hAnsi="Arial" w:cs="Arial"/>
          <w:color w:val="000000" w:themeColor="text1"/>
        </w:rPr>
      </w:pPr>
      <w:r w:rsidRPr="00E27F88">
        <w:rPr>
          <w:rFonts w:ascii="Arial" w:hAnsi="Arial" w:cs="Arial"/>
          <w:color w:val="000000" w:themeColor="text1"/>
        </w:rPr>
        <w:t>If you’re inspired to join us, and have the necessary qualities, then this could be the opportunity you’ve been looking for.</w:t>
      </w:r>
    </w:p>
    <w:p w14:paraId="08851D73" w14:textId="77777777" w:rsidR="00AE17E8" w:rsidRPr="00E27F88" w:rsidRDefault="00AE17E8" w:rsidP="00AE17E8">
      <w:pPr>
        <w:pStyle w:val="NoSpacing"/>
        <w:rPr>
          <w:rFonts w:ascii="Arial" w:hAnsi="Arial" w:cs="Arial"/>
          <w:color w:val="000000" w:themeColor="text1"/>
        </w:rPr>
      </w:pPr>
    </w:p>
    <w:p w14:paraId="75C7836A" w14:textId="1A8EC8B6" w:rsidR="00AE17E8" w:rsidRPr="00E27F88" w:rsidRDefault="00AE17E8" w:rsidP="00AE17E8">
      <w:pPr>
        <w:pStyle w:val="NoSpacing"/>
        <w:rPr>
          <w:rFonts w:ascii="Arial" w:hAnsi="Arial" w:cs="Arial"/>
          <w:b/>
          <w:color w:val="000000" w:themeColor="text1"/>
          <w:u w:val="single"/>
        </w:rPr>
      </w:pPr>
      <w:r w:rsidRPr="00E27F88">
        <w:rPr>
          <w:rFonts w:ascii="Arial" w:hAnsi="Arial" w:cs="Arial"/>
          <w:b/>
          <w:color w:val="000000" w:themeColor="text1"/>
          <w:u w:val="single"/>
        </w:rPr>
        <w:t>T</w:t>
      </w:r>
      <w:r w:rsidRPr="00E27F88">
        <w:rPr>
          <w:rFonts w:ascii="Arial" w:hAnsi="Arial" w:cs="Arial"/>
          <w:b/>
          <w:color w:val="000000" w:themeColor="text1"/>
          <w:spacing w:val="1"/>
          <w:u w:val="single"/>
        </w:rPr>
        <w:t>h</w:t>
      </w:r>
      <w:r w:rsidRPr="00E27F88">
        <w:rPr>
          <w:rFonts w:ascii="Arial" w:hAnsi="Arial" w:cs="Arial"/>
          <w:b/>
          <w:color w:val="000000" w:themeColor="text1"/>
          <w:u w:val="single"/>
        </w:rPr>
        <w:t>e</w:t>
      </w:r>
      <w:r w:rsidRPr="00E27F88">
        <w:rPr>
          <w:rFonts w:ascii="Arial" w:hAnsi="Arial" w:cs="Arial"/>
          <w:b/>
          <w:color w:val="000000" w:themeColor="text1"/>
          <w:spacing w:val="-3"/>
          <w:u w:val="single"/>
        </w:rPr>
        <w:t xml:space="preserve"> </w:t>
      </w:r>
      <w:r w:rsidRPr="00E27F88">
        <w:rPr>
          <w:rFonts w:ascii="Arial" w:hAnsi="Arial" w:cs="Arial"/>
          <w:b/>
          <w:color w:val="000000" w:themeColor="text1"/>
          <w:spacing w:val="1"/>
          <w:u w:val="single"/>
        </w:rPr>
        <w:t>Ro</w:t>
      </w:r>
      <w:r w:rsidRPr="00E27F88">
        <w:rPr>
          <w:rFonts w:ascii="Arial" w:hAnsi="Arial" w:cs="Arial"/>
          <w:b/>
          <w:color w:val="000000" w:themeColor="text1"/>
          <w:spacing w:val="-1"/>
          <w:u w:val="single"/>
        </w:rPr>
        <w:t>l</w:t>
      </w:r>
      <w:r w:rsidRPr="00E27F88">
        <w:rPr>
          <w:rFonts w:ascii="Arial" w:hAnsi="Arial" w:cs="Arial"/>
          <w:b/>
          <w:color w:val="000000" w:themeColor="text1"/>
          <w:u w:val="single"/>
        </w:rPr>
        <w:t>e</w:t>
      </w:r>
    </w:p>
    <w:p w14:paraId="72B6A1F7" w14:textId="77777777" w:rsidR="00AF45D8" w:rsidRPr="00E27F88" w:rsidRDefault="00AF45D8" w:rsidP="00AE17E8">
      <w:pPr>
        <w:pStyle w:val="NoSpacing"/>
        <w:rPr>
          <w:rFonts w:ascii="Arial" w:hAnsi="Arial" w:cs="Arial"/>
          <w:b/>
          <w:color w:val="000000" w:themeColor="text1"/>
          <w:u w:val="single"/>
        </w:rPr>
      </w:pPr>
    </w:p>
    <w:p w14:paraId="59769A87" w14:textId="259511F3" w:rsidR="00392801" w:rsidRPr="00E27F88" w:rsidRDefault="00392801" w:rsidP="00392801">
      <w:pPr>
        <w:spacing w:after="200" w:line="276" w:lineRule="auto"/>
        <w:jc w:val="both"/>
        <w:rPr>
          <w:rFonts w:ascii="Arial" w:eastAsiaTheme="minorEastAsia" w:hAnsi="Arial" w:cs="Arial"/>
          <w:color w:val="000000" w:themeColor="text1"/>
        </w:rPr>
      </w:pPr>
      <w:r w:rsidRPr="00E27F88">
        <w:rPr>
          <w:rFonts w:ascii="Arial" w:eastAsiaTheme="minorEastAsia" w:hAnsi="Arial" w:cs="Arial"/>
          <w:color w:val="000000" w:themeColor="text1"/>
        </w:rPr>
        <w:t xml:space="preserve">Being part of Scottish Friendly </w:t>
      </w:r>
      <w:r w:rsidR="008E7234" w:rsidRPr="00E27F88">
        <w:rPr>
          <w:rFonts w:ascii="Arial" w:eastAsiaTheme="minorEastAsia" w:hAnsi="Arial" w:cs="Arial"/>
          <w:color w:val="000000" w:themeColor="text1"/>
        </w:rPr>
        <w:t>offers</w:t>
      </w:r>
      <w:r w:rsidRPr="00E27F88">
        <w:rPr>
          <w:rFonts w:ascii="Arial" w:eastAsiaTheme="minorEastAsia" w:hAnsi="Arial" w:cs="Arial"/>
          <w:color w:val="000000" w:themeColor="text1"/>
        </w:rPr>
        <w:t xml:space="preserve"> a unique opportunity to work on a broad range of actuarial </w:t>
      </w:r>
      <w:r w:rsidR="008E7234" w:rsidRPr="00E27F88">
        <w:rPr>
          <w:rFonts w:ascii="Arial" w:eastAsiaTheme="minorEastAsia" w:hAnsi="Arial" w:cs="Arial"/>
          <w:color w:val="000000" w:themeColor="text1"/>
        </w:rPr>
        <w:t>projects</w:t>
      </w:r>
      <w:r w:rsidRPr="00E27F88">
        <w:rPr>
          <w:rFonts w:ascii="Arial" w:eastAsiaTheme="minorEastAsia" w:hAnsi="Arial" w:cs="Arial"/>
          <w:color w:val="000000" w:themeColor="text1"/>
        </w:rPr>
        <w:t xml:space="preserve"> at one of the UK’s leading mutuals. We are a dynamic and successfully expanding business, both through the design and sale of new products and acquisitions. In this role you will have exposure to senior stakeholders, the wider actuarial </w:t>
      </w:r>
      <w:proofErr w:type="gramStart"/>
      <w:r w:rsidRPr="00E27F88">
        <w:rPr>
          <w:rFonts w:ascii="Arial" w:eastAsiaTheme="minorEastAsia" w:hAnsi="Arial" w:cs="Arial"/>
          <w:color w:val="000000" w:themeColor="text1"/>
        </w:rPr>
        <w:t>team</w:t>
      </w:r>
      <w:proofErr w:type="gramEnd"/>
      <w:r w:rsidRPr="00E27F88">
        <w:rPr>
          <w:rFonts w:ascii="Arial" w:eastAsiaTheme="minorEastAsia" w:hAnsi="Arial" w:cs="Arial"/>
          <w:color w:val="000000" w:themeColor="text1"/>
        </w:rPr>
        <w:t xml:space="preserve"> and colleagues in different departments across the business, allowing you to see how the work you are doing impacts the success of the Society.</w:t>
      </w:r>
    </w:p>
    <w:p w14:paraId="3613042F" w14:textId="77777777" w:rsidR="00392801" w:rsidRPr="00E27F88" w:rsidRDefault="00392801" w:rsidP="00392801">
      <w:pPr>
        <w:spacing w:after="200" w:line="276" w:lineRule="auto"/>
        <w:jc w:val="both"/>
        <w:rPr>
          <w:rFonts w:ascii="Arial" w:eastAsiaTheme="minorEastAsia" w:hAnsi="Arial" w:cs="Arial"/>
          <w:color w:val="000000" w:themeColor="text1"/>
        </w:rPr>
      </w:pPr>
      <w:r w:rsidRPr="00E27F88">
        <w:rPr>
          <w:rFonts w:ascii="Arial" w:eastAsiaTheme="minorEastAsia" w:hAnsi="Arial" w:cs="Arial"/>
          <w:color w:val="000000" w:themeColor="text1"/>
        </w:rPr>
        <w:t xml:space="preserve"> The role presents an opportunity to broaden your experience across a range of actuarial work:</w:t>
      </w:r>
    </w:p>
    <w:p w14:paraId="1294626F" w14:textId="62DE57DD" w:rsidR="00392801" w:rsidRPr="00E27F88" w:rsidRDefault="00392801" w:rsidP="00392801">
      <w:pPr>
        <w:pStyle w:val="ListParagraph"/>
        <w:numPr>
          <w:ilvl w:val="0"/>
          <w:numId w:val="13"/>
        </w:numPr>
        <w:spacing w:after="200" w:line="276" w:lineRule="auto"/>
        <w:jc w:val="both"/>
        <w:rPr>
          <w:rFonts w:ascii="Arial" w:eastAsiaTheme="minorEastAsia" w:hAnsi="Arial" w:cs="Arial"/>
          <w:color w:val="000000" w:themeColor="text1"/>
        </w:rPr>
      </w:pPr>
      <w:r w:rsidRPr="00E27F88">
        <w:rPr>
          <w:rFonts w:ascii="Arial" w:eastAsiaTheme="minorEastAsia" w:hAnsi="Arial" w:cs="Arial"/>
          <w:color w:val="000000" w:themeColor="text1"/>
        </w:rPr>
        <w:t>The management of our with-profits business to optimise customer outcomes</w:t>
      </w:r>
      <w:r w:rsidR="008E7234" w:rsidRPr="00E27F88">
        <w:rPr>
          <w:rFonts w:ascii="Arial" w:eastAsiaTheme="minorEastAsia" w:hAnsi="Arial" w:cs="Arial"/>
          <w:color w:val="000000" w:themeColor="text1"/>
        </w:rPr>
        <w:t>.</w:t>
      </w:r>
    </w:p>
    <w:p w14:paraId="6190EA41" w14:textId="06DDA928" w:rsidR="00392801" w:rsidRPr="00E27F88" w:rsidRDefault="00392801" w:rsidP="00392801">
      <w:pPr>
        <w:pStyle w:val="ListParagraph"/>
        <w:numPr>
          <w:ilvl w:val="0"/>
          <w:numId w:val="13"/>
        </w:numPr>
        <w:spacing w:after="200" w:line="276" w:lineRule="auto"/>
        <w:jc w:val="both"/>
        <w:rPr>
          <w:rFonts w:ascii="Arial" w:eastAsiaTheme="minorEastAsia" w:hAnsi="Arial" w:cs="Arial"/>
          <w:color w:val="000000" w:themeColor="text1"/>
        </w:rPr>
      </w:pPr>
      <w:r w:rsidRPr="00E27F88">
        <w:rPr>
          <w:rFonts w:ascii="Arial" w:eastAsiaTheme="minorEastAsia" w:hAnsi="Arial" w:cs="Arial"/>
          <w:color w:val="000000" w:themeColor="text1"/>
        </w:rPr>
        <w:t>The development and validation of our suite of actuarial models</w:t>
      </w:r>
      <w:r w:rsidR="008E7234" w:rsidRPr="00E27F88">
        <w:rPr>
          <w:rFonts w:ascii="Arial" w:eastAsiaTheme="minorEastAsia" w:hAnsi="Arial" w:cs="Arial"/>
          <w:color w:val="000000" w:themeColor="text1"/>
        </w:rPr>
        <w:t>.</w:t>
      </w:r>
    </w:p>
    <w:p w14:paraId="0F77A6B8" w14:textId="00AF1E47" w:rsidR="00392801" w:rsidRPr="00E27F88" w:rsidRDefault="00392801" w:rsidP="00392801">
      <w:pPr>
        <w:pStyle w:val="ListParagraph"/>
        <w:numPr>
          <w:ilvl w:val="0"/>
          <w:numId w:val="13"/>
        </w:numPr>
        <w:spacing w:after="200" w:line="276" w:lineRule="auto"/>
        <w:jc w:val="both"/>
        <w:rPr>
          <w:rFonts w:ascii="Arial" w:eastAsiaTheme="minorEastAsia" w:hAnsi="Arial" w:cs="Arial"/>
          <w:color w:val="000000" w:themeColor="text1"/>
        </w:rPr>
      </w:pPr>
      <w:r w:rsidRPr="00E27F88">
        <w:rPr>
          <w:rFonts w:ascii="Arial" w:eastAsiaTheme="minorEastAsia" w:hAnsi="Arial" w:cs="Arial"/>
          <w:color w:val="000000" w:themeColor="text1"/>
        </w:rPr>
        <w:t>Solvency II valuation of a range of product types</w:t>
      </w:r>
      <w:r w:rsidR="008E7234" w:rsidRPr="00E27F88">
        <w:rPr>
          <w:rFonts w:ascii="Arial" w:eastAsiaTheme="minorEastAsia" w:hAnsi="Arial" w:cs="Arial"/>
          <w:color w:val="000000" w:themeColor="text1"/>
        </w:rPr>
        <w:t>.</w:t>
      </w:r>
    </w:p>
    <w:p w14:paraId="7C4391EB" w14:textId="62F10E8F" w:rsidR="00392801" w:rsidRPr="00E27F88" w:rsidRDefault="00392801" w:rsidP="00392801">
      <w:pPr>
        <w:pStyle w:val="ListParagraph"/>
        <w:numPr>
          <w:ilvl w:val="0"/>
          <w:numId w:val="13"/>
        </w:numPr>
        <w:spacing w:after="200" w:line="276" w:lineRule="auto"/>
        <w:jc w:val="both"/>
        <w:rPr>
          <w:rFonts w:ascii="Arial" w:eastAsiaTheme="minorEastAsia" w:hAnsi="Arial" w:cs="Arial"/>
          <w:color w:val="000000" w:themeColor="text1"/>
        </w:rPr>
      </w:pPr>
      <w:r w:rsidRPr="00E27F88">
        <w:rPr>
          <w:rFonts w:ascii="Arial" w:eastAsiaTheme="minorEastAsia" w:hAnsi="Arial" w:cs="Arial"/>
          <w:color w:val="000000" w:themeColor="text1"/>
        </w:rPr>
        <w:t xml:space="preserve">Automation and continued control enhancement of processes. </w:t>
      </w:r>
    </w:p>
    <w:p w14:paraId="54C8783D" w14:textId="59294CDA" w:rsidR="00392801" w:rsidRPr="00E27F88" w:rsidRDefault="00392801" w:rsidP="00392801">
      <w:pPr>
        <w:spacing w:after="200" w:line="276" w:lineRule="auto"/>
        <w:jc w:val="both"/>
        <w:rPr>
          <w:rFonts w:ascii="Arial" w:eastAsiaTheme="minorEastAsia" w:hAnsi="Arial" w:cs="Arial"/>
          <w:color w:val="000000" w:themeColor="text1"/>
        </w:rPr>
      </w:pPr>
    </w:p>
    <w:p w14:paraId="207636D8" w14:textId="7222ADC5" w:rsidR="008E7234" w:rsidRPr="00E27F88" w:rsidRDefault="008E7234" w:rsidP="00392801">
      <w:pPr>
        <w:spacing w:after="200" w:line="276" w:lineRule="auto"/>
        <w:jc w:val="both"/>
        <w:rPr>
          <w:rFonts w:ascii="Arial" w:eastAsiaTheme="minorEastAsia" w:hAnsi="Arial" w:cs="Arial"/>
          <w:color w:val="000000" w:themeColor="text1"/>
        </w:rPr>
      </w:pPr>
    </w:p>
    <w:p w14:paraId="37714C56" w14:textId="77777777" w:rsidR="008E7234" w:rsidRPr="00E27F88" w:rsidRDefault="008E7234" w:rsidP="00392801">
      <w:pPr>
        <w:spacing w:after="200" w:line="276" w:lineRule="auto"/>
        <w:jc w:val="both"/>
        <w:rPr>
          <w:rFonts w:ascii="Arial" w:eastAsiaTheme="minorEastAsia" w:hAnsi="Arial" w:cs="Arial"/>
          <w:color w:val="000000" w:themeColor="text1"/>
        </w:rPr>
      </w:pPr>
    </w:p>
    <w:p w14:paraId="62EEA6D4" w14:textId="1416B3B8" w:rsidR="00392801" w:rsidRPr="00E27F88" w:rsidRDefault="00392801" w:rsidP="00392801">
      <w:pPr>
        <w:spacing w:after="200" w:line="276" w:lineRule="auto"/>
        <w:jc w:val="both"/>
        <w:rPr>
          <w:rFonts w:ascii="Arial" w:eastAsiaTheme="minorEastAsia" w:hAnsi="Arial" w:cs="Arial"/>
          <w:b/>
          <w:bCs/>
          <w:color w:val="000000" w:themeColor="text1"/>
          <w:u w:val="single"/>
        </w:rPr>
      </w:pPr>
      <w:r w:rsidRPr="00E27F88">
        <w:rPr>
          <w:rFonts w:ascii="Arial" w:eastAsiaTheme="minorEastAsia" w:hAnsi="Arial" w:cs="Arial"/>
          <w:b/>
          <w:bCs/>
          <w:color w:val="000000" w:themeColor="text1"/>
          <w:u w:val="single"/>
        </w:rPr>
        <w:lastRenderedPageBreak/>
        <w:t>Responsibilities</w:t>
      </w:r>
    </w:p>
    <w:p w14:paraId="18DB46EC" w14:textId="144628CD" w:rsidR="00392801" w:rsidRPr="00E27F88" w:rsidRDefault="00392801" w:rsidP="00392801">
      <w:pPr>
        <w:pStyle w:val="ListParagraph"/>
        <w:numPr>
          <w:ilvl w:val="0"/>
          <w:numId w:val="14"/>
        </w:numPr>
        <w:spacing w:after="200" w:line="240" w:lineRule="auto"/>
        <w:jc w:val="both"/>
        <w:rPr>
          <w:rFonts w:ascii="Arial" w:eastAsiaTheme="minorEastAsia" w:hAnsi="Arial" w:cs="Arial"/>
          <w:color w:val="000000" w:themeColor="text1"/>
        </w:rPr>
      </w:pPr>
      <w:r w:rsidRPr="00E27F88">
        <w:rPr>
          <w:rFonts w:ascii="Arial" w:eastAsiaTheme="minorEastAsia" w:hAnsi="Arial" w:cs="Arial"/>
          <w:color w:val="000000" w:themeColor="text1"/>
        </w:rPr>
        <w:t>Owning el</w:t>
      </w:r>
      <w:r w:rsidRPr="00E27F88">
        <w:rPr>
          <w:rFonts w:ascii="Arial" w:eastAsiaTheme="minorEastAsia" w:hAnsi="Arial" w:cs="Arial"/>
          <w:color w:val="000000" w:themeColor="text1"/>
        </w:rPr>
        <w:t xml:space="preserve">ements of tasks and progress these by working closely with the wider actuarial team and business. </w:t>
      </w:r>
    </w:p>
    <w:p w14:paraId="45F9508B" w14:textId="2F3C9983" w:rsidR="00392801" w:rsidRPr="00E27F88" w:rsidRDefault="00392801" w:rsidP="00392801">
      <w:pPr>
        <w:pStyle w:val="ListParagraph"/>
        <w:numPr>
          <w:ilvl w:val="0"/>
          <w:numId w:val="14"/>
        </w:numPr>
        <w:spacing w:after="200" w:line="276" w:lineRule="auto"/>
        <w:jc w:val="both"/>
        <w:rPr>
          <w:rFonts w:ascii="Arial" w:eastAsiaTheme="minorEastAsia" w:hAnsi="Arial" w:cs="Arial"/>
          <w:b/>
          <w:bCs/>
          <w:color w:val="000000" w:themeColor="text1"/>
          <w:u w:val="single"/>
        </w:rPr>
      </w:pPr>
      <w:r w:rsidRPr="00E27F88">
        <w:rPr>
          <w:rFonts w:ascii="Arial" w:eastAsiaTheme="minorEastAsia" w:hAnsi="Arial" w:cs="Arial"/>
          <w:color w:val="000000" w:themeColor="text1"/>
        </w:rPr>
        <w:t>This will include all elements from the planning of work to documenting and presenting the conclusions.</w:t>
      </w:r>
    </w:p>
    <w:p w14:paraId="0E05EAF5" w14:textId="77777777" w:rsidR="00AE17E8" w:rsidRPr="00E27F88" w:rsidRDefault="00AE17E8" w:rsidP="00AE17E8">
      <w:pPr>
        <w:pStyle w:val="NoSpacing"/>
        <w:rPr>
          <w:rFonts w:ascii="Arial" w:hAnsi="Arial" w:cs="Arial"/>
          <w:b/>
          <w:color w:val="000000" w:themeColor="text1"/>
          <w:u w:val="single"/>
        </w:rPr>
      </w:pPr>
    </w:p>
    <w:p w14:paraId="4C8A0290" w14:textId="77777777" w:rsidR="00AE17E8" w:rsidRPr="00E27F88" w:rsidRDefault="00AE17E8" w:rsidP="00AE17E8">
      <w:pPr>
        <w:pStyle w:val="NoSpacing"/>
        <w:ind w:left="360"/>
        <w:rPr>
          <w:rFonts w:ascii="Arial" w:hAnsi="Arial" w:cs="Arial"/>
          <w:b/>
          <w:color w:val="000000" w:themeColor="text1"/>
          <w:u w:val="single"/>
        </w:rPr>
      </w:pPr>
      <w:r w:rsidRPr="00E27F88">
        <w:rPr>
          <w:rFonts w:ascii="Arial" w:hAnsi="Arial" w:cs="Arial"/>
          <w:b/>
          <w:color w:val="000000" w:themeColor="text1"/>
          <w:u w:val="single"/>
        </w:rPr>
        <w:t>Ca</w:t>
      </w:r>
      <w:r w:rsidRPr="00E27F88">
        <w:rPr>
          <w:rFonts w:ascii="Arial" w:hAnsi="Arial" w:cs="Arial"/>
          <w:b/>
          <w:color w:val="000000" w:themeColor="text1"/>
          <w:spacing w:val="1"/>
          <w:u w:val="single"/>
        </w:rPr>
        <w:t>nd</w:t>
      </w:r>
      <w:r w:rsidRPr="00E27F88">
        <w:rPr>
          <w:rFonts w:ascii="Arial" w:hAnsi="Arial" w:cs="Arial"/>
          <w:b/>
          <w:color w:val="000000" w:themeColor="text1"/>
          <w:spacing w:val="-1"/>
          <w:u w:val="single"/>
        </w:rPr>
        <w:t>i</w:t>
      </w:r>
      <w:r w:rsidRPr="00E27F88">
        <w:rPr>
          <w:rFonts w:ascii="Arial" w:hAnsi="Arial" w:cs="Arial"/>
          <w:b/>
          <w:color w:val="000000" w:themeColor="text1"/>
          <w:spacing w:val="1"/>
          <w:u w:val="single"/>
        </w:rPr>
        <w:t>d</w:t>
      </w:r>
      <w:r w:rsidRPr="00E27F88">
        <w:rPr>
          <w:rFonts w:ascii="Arial" w:hAnsi="Arial" w:cs="Arial"/>
          <w:b/>
          <w:color w:val="000000" w:themeColor="text1"/>
          <w:u w:val="single"/>
        </w:rPr>
        <w:t>ate</w:t>
      </w:r>
      <w:r w:rsidRPr="00E27F88">
        <w:rPr>
          <w:rFonts w:ascii="Arial" w:hAnsi="Arial" w:cs="Arial"/>
          <w:b/>
          <w:color w:val="000000" w:themeColor="text1"/>
          <w:spacing w:val="-6"/>
          <w:u w:val="single"/>
        </w:rPr>
        <w:t xml:space="preserve"> </w:t>
      </w:r>
      <w:r w:rsidRPr="00E27F88">
        <w:rPr>
          <w:rFonts w:ascii="Arial" w:hAnsi="Arial" w:cs="Arial"/>
          <w:b/>
          <w:color w:val="000000" w:themeColor="text1"/>
          <w:spacing w:val="-1"/>
          <w:u w:val="single"/>
        </w:rPr>
        <w:t>S</w:t>
      </w:r>
      <w:r w:rsidRPr="00E27F88">
        <w:rPr>
          <w:rFonts w:ascii="Arial" w:hAnsi="Arial" w:cs="Arial"/>
          <w:b/>
          <w:color w:val="000000" w:themeColor="text1"/>
          <w:spacing w:val="1"/>
          <w:u w:val="single"/>
        </w:rPr>
        <w:t>p</w:t>
      </w:r>
      <w:r w:rsidRPr="00E27F88">
        <w:rPr>
          <w:rFonts w:ascii="Arial" w:hAnsi="Arial" w:cs="Arial"/>
          <w:b/>
          <w:color w:val="000000" w:themeColor="text1"/>
          <w:u w:val="single"/>
        </w:rPr>
        <w:t>e</w:t>
      </w:r>
      <w:r w:rsidRPr="00E27F88">
        <w:rPr>
          <w:rFonts w:ascii="Arial" w:hAnsi="Arial" w:cs="Arial"/>
          <w:b/>
          <w:color w:val="000000" w:themeColor="text1"/>
          <w:spacing w:val="1"/>
          <w:u w:val="single"/>
        </w:rPr>
        <w:t>c</w:t>
      </w:r>
      <w:r w:rsidRPr="00E27F88">
        <w:rPr>
          <w:rFonts w:ascii="Arial" w:hAnsi="Arial" w:cs="Arial"/>
          <w:b/>
          <w:color w:val="000000" w:themeColor="text1"/>
          <w:spacing w:val="-1"/>
          <w:u w:val="single"/>
        </w:rPr>
        <w:t>i</w:t>
      </w:r>
      <w:r w:rsidRPr="00E27F88">
        <w:rPr>
          <w:rFonts w:ascii="Arial" w:hAnsi="Arial" w:cs="Arial"/>
          <w:b/>
          <w:color w:val="000000" w:themeColor="text1"/>
          <w:u w:val="single"/>
        </w:rPr>
        <w:t>f</w:t>
      </w:r>
      <w:r w:rsidRPr="00E27F88">
        <w:rPr>
          <w:rFonts w:ascii="Arial" w:hAnsi="Arial" w:cs="Arial"/>
          <w:b/>
          <w:color w:val="000000" w:themeColor="text1"/>
          <w:spacing w:val="-2"/>
          <w:u w:val="single"/>
        </w:rPr>
        <w:t>i</w:t>
      </w:r>
      <w:r w:rsidRPr="00E27F88">
        <w:rPr>
          <w:rFonts w:ascii="Arial" w:hAnsi="Arial" w:cs="Arial"/>
          <w:b/>
          <w:color w:val="000000" w:themeColor="text1"/>
          <w:spacing w:val="1"/>
          <w:u w:val="single"/>
        </w:rPr>
        <w:t>c</w:t>
      </w:r>
      <w:r w:rsidRPr="00E27F88">
        <w:rPr>
          <w:rFonts w:ascii="Arial" w:hAnsi="Arial" w:cs="Arial"/>
          <w:b/>
          <w:color w:val="000000" w:themeColor="text1"/>
          <w:u w:val="single"/>
        </w:rPr>
        <w:t>ation</w:t>
      </w:r>
    </w:p>
    <w:p w14:paraId="659128AD" w14:textId="77777777" w:rsidR="00AE17E8" w:rsidRPr="00E27F88" w:rsidRDefault="00AE17E8" w:rsidP="00AE17E8">
      <w:pPr>
        <w:pStyle w:val="NoSpacing"/>
        <w:ind w:left="360"/>
        <w:rPr>
          <w:rFonts w:ascii="Arial" w:hAnsi="Arial" w:cs="Arial"/>
          <w:b/>
          <w:color w:val="000000" w:themeColor="text1"/>
          <w:u w:val="single"/>
        </w:rPr>
      </w:pPr>
    </w:p>
    <w:p w14:paraId="162EB560" w14:textId="337EFD79" w:rsidR="00392801" w:rsidRPr="00E27F88" w:rsidRDefault="00392801" w:rsidP="00392801">
      <w:pPr>
        <w:pStyle w:val="ListParagraph"/>
        <w:numPr>
          <w:ilvl w:val="0"/>
          <w:numId w:val="15"/>
        </w:numPr>
        <w:spacing w:after="200" w:line="240" w:lineRule="auto"/>
        <w:jc w:val="both"/>
        <w:rPr>
          <w:rFonts w:ascii="Arial" w:eastAsiaTheme="minorEastAsia" w:hAnsi="Arial" w:cs="Arial"/>
          <w:color w:val="000000" w:themeColor="text1"/>
        </w:rPr>
      </w:pPr>
      <w:r w:rsidRPr="00E27F88">
        <w:rPr>
          <w:rFonts w:ascii="Arial" w:eastAsiaTheme="minorEastAsia" w:hAnsi="Arial" w:cs="Arial"/>
          <w:color w:val="000000" w:themeColor="text1"/>
        </w:rPr>
        <w:t>A good understanding of core actuarial modelling and an ability to think through new problems from first principles</w:t>
      </w:r>
      <w:r w:rsidRPr="00E27F88">
        <w:rPr>
          <w:rFonts w:ascii="Arial" w:eastAsiaTheme="minorEastAsia" w:hAnsi="Arial" w:cs="Arial"/>
          <w:color w:val="000000" w:themeColor="text1"/>
        </w:rPr>
        <w:t>.</w:t>
      </w:r>
    </w:p>
    <w:p w14:paraId="18F0E0A5" w14:textId="29CEC6FA" w:rsidR="00392801" w:rsidRPr="00E27F88" w:rsidRDefault="00392801" w:rsidP="00392801">
      <w:pPr>
        <w:pStyle w:val="ListParagraph"/>
        <w:numPr>
          <w:ilvl w:val="0"/>
          <w:numId w:val="15"/>
        </w:numPr>
        <w:spacing w:after="200" w:line="240" w:lineRule="auto"/>
        <w:jc w:val="both"/>
        <w:rPr>
          <w:rFonts w:ascii="Arial" w:eastAsiaTheme="minorEastAsia" w:hAnsi="Arial" w:cs="Arial"/>
          <w:color w:val="000000" w:themeColor="text1"/>
        </w:rPr>
      </w:pPr>
      <w:r w:rsidRPr="00E27F88">
        <w:rPr>
          <w:rFonts w:ascii="Arial" w:eastAsiaTheme="minorEastAsia" w:hAnsi="Arial" w:cs="Arial"/>
          <w:color w:val="000000" w:themeColor="text1"/>
        </w:rPr>
        <w:t xml:space="preserve">Some experience of using actuarial modelling software: for </w:t>
      </w:r>
      <w:proofErr w:type="gramStart"/>
      <w:r w:rsidRPr="00E27F88">
        <w:rPr>
          <w:rFonts w:ascii="Arial" w:eastAsiaTheme="minorEastAsia" w:hAnsi="Arial" w:cs="Arial"/>
          <w:color w:val="000000" w:themeColor="text1"/>
        </w:rPr>
        <w:t>example</w:t>
      </w:r>
      <w:proofErr w:type="gramEnd"/>
      <w:r w:rsidRPr="00E27F88">
        <w:rPr>
          <w:rFonts w:ascii="Arial" w:eastAsiaTheme="minorEastAsia" w:hAnsi="Arial" w:cs="Arial"/>
          <w:color w:val="000000" w:themeColor="text1"/>
        </w:rPr>
        <w:t xml:space="preserve"> Risk Agility FM (or similar)</w:t>
      </w:r>
      <w:r w:rsidRPr="00E27F88">
        <w:rPr>
          <w:rFonts w:ascii="Arial" w:eastAsiaTheme="minorEastAsia" w:hAnsi="Arial" w:cs="Arial"/>
          <w:color w:val="000000" w:themeColor="text1"/>
        </w:rPr>
        <w:t>.</w:t>
      </w:r>
    </w:p>
    <w:p w14:paraId="6BE6D954" w14:textId="7CB42B40" w:rsidR="00392801" w:rsidRPr="00E27F88" w:rsidRDefault="00392801" w:rsidP="00392801">
      <w:pPr>
        <w:pStyle w:val="ListParagraph"/>
        <w:numPr>
          <w:ilvl w:val="0"/>
          <w:numId w:val="15"/>
        </w:numPr>
        <w:spacing w:after="200" w:line="240" w:lineRule="auto"/>
        <w:jc w:val="both"/>
        <w:rPr>
          <w:rFonts w:ascii="Arial" w:eastAsiaTheme="minorEastAsia" w:hAnsi="Arial" w:cs="Arial"/>
          <w:color w:val="000000" w:themeColor="text1"/>
        </w:rPr>
      </w:pPr>
      <w:r w:rsidRPr="00E27F88">
        <w:rPr>
          <w:rFonts w:ascii="Arial" w:eastAsiaTheme="minorEastAsia" w:hAnsi="Arial" w:cs="Arial"/>
          <w:color w:val="000000" w:themeColor="text1"/>
        </w:rPr>
        <w:t>Some experience of SQL/SISS for manipulating data and model output</w:t>
      </w:r>
      <w:r w:rsidRPr="00E27F88">
        <w:rPr>
          <w:rFonts w:ascii="Arial" w:eastAsiaTheme="minorEastAsia" w:hAnsi="Arial" w:cs="Arial"/>
          <w:color w:val="000000" w:themeColor="text1"/>
        </w:rPr>
        <w:t>.</w:t>
      </w:r>
    </w:p>
    <w:p w14:paraId="122C5EFC" w14:textId="26EC2C90" w:rsidR="00392801" w:rsidRPr="00E27F88" w:rsidRDefault="00392801" w:rsidP="00392801">
      <w:pPr>
        <w:pStyle w:val="ListParagraph"/>
        <w:numPr>
          <w:ilvl w:val="0"/>
          <w:numId w:val="15"/>
        </w:numPr>
        <w:spacing w:after="200" w:line="240" w:lineRule="auto"/>
        <w:jc w:val="both"/>
        <w:rPr>
          <w:rFonts w:ascii="Arial" w:eastAsiaTheme="minorEastAsia" w:hAnsi="Arial" w:cs="Arial"/>
          <w:color w:val="000000" w:themeColor="text1"/>
        </w:rPr>
      </w:pPr>
      <w:r w:rsidRPr="00E27F88">
        <w:rPr>
          <w:rFonts w:ascii="Arial" w:eastAsiaTheme="minorEastAsia" w:hAnsi="Arial" w:cs="Arial"/>
          <w:color w:val="000000" w:themeColor="text1"/>
        </w:rPr>
        <w:t>An understanding of Solvency II principles and reporting requirements</w:t>
      </w:r>
      <w:r w:rsidRPr="00E27F88">
        <w:rPr>
          <w:rFonts w:ascii="Arial" w:eastAsiaTheme="minorEastAsia" w:hAnsi="Arial" w:cs="Arial"/>
          <w:color w:val="000000" w:themeColor="text1"/>
        </w:rPr>
        <w:t>.</w:t>
      </w:r>
      <w:r w:rsidRPr="00E27F88">
        <w:rPr>
          <w:rFonts w:ascii="Arial" w:eastAsiaTheme="minorEastAsia" w:hAnsi="Arial" w:cs="Arial"/>
          <w:color w:val="000000" w:themeColor="text1"/>
        </w:rPr>
        <w:t xml:space="preserve"> </w:t>
      </w:r>
    </w:p>
    <w:p w14:paraId="4B449993" w14:textId="4D7662F5" w:rsidR="00392801" w:rsidRPr="00E27F88" w:rsidRDefault="00392801" w:rsidP="00392801">
      <w:pPr>
        <w:pStyle w:val="ListParagraph"/>
        <w:numPr>
          <w:ilvl w:val="0"/>
          <w:numId w:val="15"/>
        </w:numPr>
        <w:spacing w:after="200" w:line="240" w:lineRule="auto"/>
        <w:jc w:val="both"/>
        <w:rPr>
          <w:rFonts w:ascii="Arial" w:eastAsiaTheme="minorEastAsia" w:hAnsi="Arial" w:cs="Arial"/>
          <w:color w:val="000000" w:themeColor="text1"/>
        </w:rPr>
      </w:pPr>
      <w:r w:rsidRPr="00E27F88">
        <w:rPr>
          <w:rFonts w:ascii="Arial" w:eastAsiaTheme="minorEastAsia" w:hAnsi="Arial" w:cs="Arial"/>
          <w:color w:val="000000" w:themeColor="text1"/>
        </w:rPr>
        <w:t>The ability to analyse complex problems and make well considered proposals</w:t>
      </w:r>
      <w:r w:rsidRPr="00E27F88">
        <w:rPr>
          <w:rFonts w:ascii="Arial" w:eastAsiaTheme="minorEastAsia" w:hAnsi="Arial" w:cs="Arial"/>
          <w:color w:val="000000" w:themeColor="text1"/>
        </w:rPr>
        <w:t>.</w:t>
      </w:r>
    </w:p>
    <w:p w14:paraId="21C486CD" w14:textId="51BF3841" w:rsidR="00392801" w:rsidRPr="00E27F88" w:rsidRDefault="00392801" w:rsidP="00392801">
      <w:pPr>
        <w:pStyle w:val="ListParagraph"/>
        <w:numPr>
          <w:ilvl w:val="0"/>
          <w:numId w:val="15"/>
        </w:numPr>
        <w:spacing w:after="200" w:line="240" w:lineRule="auto"/>
        <w:jc w:val="both"/>
        <w:rPr>
          <w:rFonts w:ascii="Arial" w:eastAsiaTheme="minorEastAsia" w:hAnsi="Arial" w:cs="Arial"/>
          <w:color w:val="000000" w:themeColor="text1"/>
        </w:rPr>
      </w:pPr>
      <w:r w:rsidRPr="00E27F88">
        <w:rPr>
          <w:rFonts w:ascii="Arial" w:eastAsiaTheme="minorEastAsia" w:hAnsi="Arial" w:cs="Arial"/>
          <w:color w:val="000000" w:themeColor="text1"/>
        </w:rPr>
        <w:t>Some experience of writing reports and communicating with a range of stakeholders</w:t>
      </w:r>
      <w:r w:rsidRPr="00E27F88">
        <w:rPr>
          <w:rFonts w:ascii="Arial" w:eastAsiaTheme="minorEastAsia" w:hAnsi="Arial" w:cs="Arial"/>
          <w:color w:val="000000" w:themeColor="text1"/>
        </w:rPr>
        <w:t>.</w:t>
      </w:r>
    </w:p>
    <w:p w14:paraId="0B743D9E" w14:textId="2FDDFAFE" w:rsidR="00392801" w:rsidRPr="00E27F88" w:rsidRDefault="00392801" w:rsidP="00392801">
      <w:pPr>
        <w:pStyle w:val="ListParagraph"/>
        <w:numPr>
          <w:ilvl w:val="0"/>
          <w:numId w:val="15"/>
        </w:numPr>
        <w:spacing w:after="200" w:line="240" w:lineRule="auto"/>
        <w:jc w:val="both"/>
        <w:rPr>
          <w:rFonts w:ascii="Arial" w:eastAsiaTheme="minorEastAsia" w:hAnsi="Arial" w:cs="Arial"/>
          <w:color w:val="000000" w:themeColor="text1"/>
        </w:rPr>
      </w:pPr>
      <w:r w:rsidRPr="00E27F88">
        <w:rPr>
          <w:rFonts w:ascii="Arial" w:eastAsiaTheme="minorEastAsia" w:hAnsi="Arial" w:cs="Arial"/>
          <w:color w:val="000000" w:themeColor="text1"/>
        </w:rPr>
        <w:t>Knowledge of different insurance products</w:t>
      </w:r>
      <w:r w:rsidRPr="00E27F88">
        <w:rPr>
          <w:rFonts w:ascii="Arial" w:eastAsiaTheme="minorEastAsia" w:hAnsi="Arial" w:cs="Arial"/>
          <w:color w:val="000000" w:themeColor="text1"/>
        </w:rPr>
        <w:t>.</w:t>
      </w:r>
    </w:p>
    <w:p w14:paraId="425F3151" w14:textId="77777777" w:rsidR="00AF45D8" w:rsidRPr="00E27F88" w:rsidRDefault="00AF45D8" w:rsidP="00AF45D8">
      <w:pPr>
        <w:pStyle w:val="ListParagraph"/>
        <w:spacing w:after="0" w:line="240" w:lineRule="auto"/>
        <w:rPr>
          <w:rFonts w:ascii="Arial" w:eastAsia="Times New Roman" w:hAnsi="Arial" w:cs="Arial"/>
          <w:color w:val="000000" w:themeColor="text1"/>
        </w:rPr>
      </w:pPr>
    </w:p>
    <w:p w14:paraId="5D768C45" w14:textId="77777777" w:rsidR="00AE17E8" w:rsidRPr="00E27F88" w:rsidRDefault="00AE17E8" w:rsidP="00AE17E8">
      <w:pPr>
        <w:pStyle w:val="ListParagraph"/>
        <w:spacing w:after="0" w:line="240" w:lineRule="auto"/>
        <w:rPr>
          <w:rFonts w:ascii="Arial" w:eastAsia="Times New Roman" w:hAnsi="Arial" w:cs="Arial"/>
          <w:color w:val="000000" w:themeColor="text1"/>
        </w:rPr>
      </w:pPr>
    </w:p>
    <w:p w14:paraId="4883FF4B" w14:textId="6DB3F664" w:rsidR="00AE0E99" w:rsidRPr="00E27F88" w:rsidRDefault="00AE17E8">
      <w:pPr>
        <w:rPr>
          <w:rFonts w:ascii="Arial" w:hAnsi="Arial" w:cs="Arial"/>
          <w:color w:val="000000" w:themeColor="text1"/>
          <w:lang w:val="en-US"/>
        </w:rPr>
      </w:pPr>
      <w:r w:rsidRPr="00E27F88">
        <w:rPr>
          <w:rFonts w:ascii="Arial" w:hAnsi="Arial" w:cs="Arial"/>
          <w:color w:val="000000" w:themeColor="text1"/>
          <w:lang w:val="en-US"/>
        </w:rPr>
        <w:t>We offer a competitive financial package and excellent benefits including generous pension, cycle to work, healthcare, access to EAP</w:t>
      </w:r>
      <w:proofErr w:type="gramStart"/>
      <w:r w:rsidRPr="00E27F88">
        <w:rPr>
          <w:rFonts w:ascii="Arial" w:hAnsi="Arial" w:cs="Arial"/>
          <w:color w:val="000000" w:themeColor="text1"/>
          <w:lang w:val="en-US"/>
        </w:rPr>
        <w:t xml:space="preserve">.  </w:t>
      </w:r>
      <w:proofErr w:type="gramEnd"/>
      <w:r w:rsidR="00392801" w:rsidRPr="00E27F88">
        <w:rPr>
          <w:rFonts w:ascii="Arial" w:hAnsi="Arial" w:cs="Arial"/>
          <w:color w:val="000000" w:themeColor="text1"/>
          <w:lang w:val="en-US"/>
        </w:rPr>
        <w:t>O</w:t>
      </w:r>
      <w:r w:rsidRPr="00E27F88">
        <w:rPr>
          <w:rFonts w:ascii="Arial" w:hAnsi="Arial" w:cs="Arial"/>
          <w:color w:val="000000" w:themeColor="text1"/>
          <w:lang w:val="en-US"/>
        </w:rPr>
        <w:t>ur roles are currently h</w:t>
      </w:r>
      <w:r w:rsidR="00392801" w:rsidRPr="00E27F88">
        <w:rPr>
          <w:rFonts w:ascii="Arial" w:hAnsi="Arial" w:cs="Arial"/>
          <w:color w:val="000000" w:themeColor="text1"/>
          <w:lang w:val="en-US"/>
        </w:rPr>
        <w:t xml:space="preserve">ybrid with a mix of home and office working. </w:t>
      </w:r>
    </w:p>
    <w:p w14:paraId="2C0053A3" w14:textId="77777777" w:rsidR="008E7234" w:rsidRPr="00E27F88" w:rsidRDefault="008E7234">
      <w:pPr>
        <w:rPr>
          <w:rFonts w:ascii="Arial" w:hAnsi="Arial" w:cs="Arial"/>
          <w:color w:val="000000" w:themeColor="text1"/>
          <w:lang w:val="en-US"/>
        </w:rPr>
      </w:pPr>
    </w:p>
    <w:p w14:paraId="6EC73C19" w14:textId="4C00748C" w:rsidR="00114BBF" w:rsidRPr="00E27F88" w:rsidRDefault="00AE17E8">
      <w:pPr>
        <w:rPr>
          <w:rFonts w:ascii="Arial" w:hAnsi="Arial" w:cs="Arial"/>
          <w:color w:val="000000" w:themeColor="text1"/>
        </w:rPr>
      </w:pPr>
      <w:r w:rsidRPr="00E27F88">
        <w:rPr>
          <w:rFonts w:ascii="Arial" w:hAnsi="Arial" w:cs="Arial"/>
          <w:color w:val="000000" w:themeColor="text1"/>
        </w:rPr>
        <w:t>We are an equal opportunities employer</w:t>
      </w:r>
      <w:proofErr w:type="gramStart"/>
      <w:r w:rsidRPr="00E27F88">
        <w:rPr>
          <w:rFonts w:ascii="Arial" w:hAnsi="Arial" w:cs="Arial"/>
          <w:color w:val="000000" w:themeColor="text1"/>
        </w:rPr>
        <w:t xml:space="preserve">.  </w:t>
      </w:r>
      <w:proofErr w:type="gramEnd"/>
      <w:r w:rsidRPr="00E27F88">
        <w:rPr>
          <w:rFonts w:ascii="Arial" w:hAnsi="Arial" w:cs="Arial"/>
          <w:color w:val="000000" w:themeColor="text1"/>
        </w:rPr>
        <w:t xml:space="preserve">We believe diversity brings benefits for our customers, our </w:t>
      </w:r>
      <w:proofErr w:type="gramStart"/>
      <w:r w:rsidRPr="00E27F88">
        <w:rPr>
          <w:rFonts w:ascii="Arial" w:hAnsi="Arial" w:cs="Arial"/>
          <w:color w:val="000000" w:themeColor="text1"/>
        </w:rPr>
        <w:t>business</w:t>
      </w:r>
      <w:proofErr w:type="gramEnd"/>
      <w:r w:rsidRPr="00E27F88">
        <w:rPr>
          <w:rFonts w:ascii="Arial" w:hAnsi="Arial" w:cs="Arial"/>
          <w:color w:val="000000" w:themeColor="text1"/>
        </w:rPr>
        <w:t xml:space="preserve"> and our people. We welcome applications from all individuals regardless of age, gender, disability, sexual orientation, race, </w:t>
      </w:r>
      <w:proofErr w:type="gramStart"/>
      <w:r w:rsidRPr="00E27F88">
        <w:rPr>
          <w:rFonts w:ascii="Arial" w:hAnsi="Arial" w:cs="Arial"/>
          <w:color w:val="000000" w:themeColor="text1"/>
        </w:rPr>
        <w:t>religion</w:t>
      </w:r>
      <w:proofErr w:type="gramEnd"/>
      <w:r w:rsidRPr="00E27F88">
        <w:rPr>
          <w:rFonts w:ascii="Arial" w:hAnsi="Arial" w:cs="Arial"/>
          <w:color w:val="000000" w:themeColor="text1"/>
        </w:rPr>
        <w:t xml:space="preserve"> or belief. </w:t>
      </w:r>
    </w:p>
    <w:sectPr w:rsidR="00114BBF" w:rsidRPr="00E27F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352"/>
    <w:multiLevelType w:val="hybridMultilevel"/>
    <w:tmpl w:val="A1C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45225"/>
    <w:multiLevelType w:val="hybridMultilevel"/>
    <w:tmpl w:val="48D2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A72E7"/>
    <w:multiLevelType w:val="hybridMultilevel"/>
    <w:tmpl w:val="ADCE60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B01FD8"/>
    <w:multiLevelType w:val="hybridMultilevel"/>
    <w:tmpl w:val="C400AA0E"/>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4" w15:restartNumberingAfterBreak="0">
    <w:nsid w:val="19CA1D21"/>
    <w:multiLevelType w:val="hybridMultilevel"/>
    <w:tmpl w:val="70061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E2215"/>
    <w:multiLevelType w:val="hybridMultilevel"/>
    <w:tmpl w:val="680885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C74C81"/>
    <w:multiLevelType w:val="hybridMultilevel"/>
    <w:tmpl w:val="2820D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F1F02"/>
    <w:multiLevelType w:val="multilevel"/>
    <w:tmpl w:val="A126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171C97"/>
    <w:multiLevelType w:val="hybridMultilevel"/>
    <w:tmpl w:val="FDA2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515613"/>
    <w:multiLevelType w:val="hybridMultilevel"/>
    <w:tmpl w:val="D190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DB33F4"/>
    <w:multiLevelType w:val="hybridMultilevel"/>
    <w:tmpl w:val="1A9C3380"/>
    <w:lvl w:ilvl="0" w:tplc="BBD2F6D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212554"/>
    <w:multiLevelType w:val="hybridMultilevel"/>
    <w:tmpl w:val="7674CE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2D72672"/>
    <w:multiLevelType w:val="hybridMultilevel"/>
    <w:tmpl w:val="E1EE1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6E44AE"/>
    <w:multiLevelType w:val="hybridMultilevel"/>
    <w:tmpl w:val="065C480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4" w15:restartNumberingAfterBreak="0">
    <w:nsid w:val="79103C42"/>
    <w:multiLevelType w:val="multilevel"/>
    <w:tmpl w:val="F748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2"/>
  </w:num>
  <w:num w:numId="4">
    <w:abstractNumId w:val="7"/>
  </w:num>
  <w:num w:numId="5">
    <w:abstractNumId w:val="14"/>
  </w:num>
  <w:num w:numId="6">
    <w:abstractNumId w:val="9"/>
  </w:num>
  <w:num w:numId="7">
    <w:abstractNumId w:val="8"/>
  </w:num>
  <w:num w:numId="8">
    <w:abstractNumId w:val="3"/>
  </w:num>
  <w:num w:numId="9">
    <w:abstractNumId w:val="4"/>
  </w:num>
  <w:num w:numId="10">
    <w:abstractNumId w:val="6"/>
  </w:num>
  <w:num w:numId="11">
    <w:abstractNumId w:val="13"/>
  </w:num>
  <w:num w:numId="12">
    <w:abstractNumId w:val="10"/>
  </w:num>
  <w:num w:numId="13">
    <w:abstractNumId w:val="2"/>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E8"/>
    <w:rsid w:val="00114BBF"/>
    <w:rsid w:val="00392801"/>
    <w:rsid w:val="008E7234"/>
    <w:rsid w:val="00AE0E99"/>
    <w:rsid w:val="00AE17E8"/>
    <w:rsid w:val="00AF45D8"/>
    <w:rsid w:val="00DA2789"/>
    <w:rsid w:val="00E27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4EB7"/>
  <w15:chartTrackingRefBased/>
  <w15:docId w15:val="{F6BBBB53-45F9-4FAB-9090-B2241DCA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7E8"/>
    <w:pPr>
      <w:ind w:left="720"/>
      <w:contextualSpacing/>
    </w:pPr>
  </w:style>
  <w:style w:type="paragraph" w:customStyle="1" w:styleId="Default">
    <w:name w:val="Default"/>
    <w:rsid w:val="00AE17E8"/>
    <w:pPr>
      <w:autoSpaceDE w:val="0"/>
      <w:autoSpaceDN w:val="0"/>
      <w:adjustRightInd w:val="0"/>
      <w:spacing w:after="0" w:line="240" w:lineRule="auto"/>
    </w:pPr>
    <w:rPr>
      <w:rFonts w:ascii="Calibri" w:eastAsia="Times New Roman" w:hAnsi="Calibri" w:cs="Calibri"/>
      <w:color w:val="000000"/>
      <w:sz w:val="24"/>
      <w:szCs w:val="24"/>
      <w:lang w:eastAsia="en-GB"/>
    </w:rPr>
  </w:style>
  <w:style w:type="table" w:styleId="TableGrid">
    <w:name w:val="Table Grid"/>
    <w:basedOn w:val="TableNormal"/>
    <w:uiPriority w:val="59"/>
    <w:rsid w:val="00AE1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17E8"/>
    <w:pPr>
      <w:widowControl w:val="0"/>
      <w:spacing w:after="0" w:line="240" w:lineRule="auto"/>
    </w:pPr>
    <w:rPr>
      <w:lang w:val="en-US"/>
    </w:rPr>
  </w:style>
  <w:style w:type="paragraph" w:styleId="BalloonText">
    <w:name w:val="Balloon Text"/>
    <w:basedOn w:val="Normal"/>
    <w:link w:val="BalloonTextChar"/>
    <w:uiPriority w:val="99"/>
    <w:semiHidden/>
    <w:unhideWhenUsed/>
    <w:rsid w:val="00AF45D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F45D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Gillian</dc:creator>
  <cp:keywords/>
  <dc:description/>
  <cp:lastModifiedBy>Bryant, Gillian</cp:lastModifiedBy>
  <cp:revision>4</cp:revision>
  <dcterms:created xsi:type="dcterms:W3CDTF">2021-11-26T10:32:00Z</dcterms:created>
  <dcterms:modified xsi:type="dcterms:W3CDTF">2021-11-26T10:33:00Z</dcterms:modified>
</cp:coreProperties>
</file>