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2F64AAE9" w:rsidR="00AE17E8" w:rsidRPr="00AF45D8" w:rsidRDefault="00392801" w:rsidP="009E16AF">
            <w:pPr>
              <w:rPr>
                <w:rFonts w:ascii="Arial" w:hAnsi="Arial" w:cs="Arial"/>
              </w:rPr>
            </w:pPr>
            <w:r>
              <w:rPr>
                <w:rFonts w:ascii="Arial" w:hAnsi="Arial" w:cs="Arial"/>
              </w:rPr>
              <w:t>Actuar</w:t>
            </w:r>
            <w:r w:rsidR="00EC4A7A">
              <w:rPr>
                <w:rFonts w:ascii="Arial" w:hAnsi="Arial" w:cs="Arial"/>
              </w:rPr>
              <w:t>ial Analyst</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12AAEF1E" w:rsidR="00AE17E8" w:rsidRPr="00117943" w:rsidRDefault="00392801" w:rsidP="009E16AF">
            <w:pPr>
              <w:rPr>
                <w:rFonts w:ascii="Arial" w:hAnsi="Arial" w:cs="Arial"/>
              </w:rPr>
            </w:pPr>
            <w:r>
              <w:rPr>
                <w:rFonts w:ascii="Arial" w:hAnsi="Arial" w:cs="Arial"/>
              </w:rPr>
              <w:t>Actuarial</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3CEBA8AD" w:rsidR="00AE17E8" w:rsidRPr="00117943" w:rsidRDefault="00EC4A7A" w:rsidP="009E16AF">
            <w:pPr>
              <w:rPr>
                <w:rFonts w:ascii="Arial" w:hAnsi="Arial" w:cs="Arial"/>
              </w:rPr>
            </w:pPr>
            <w:r>
              <w:rPr>
                <w:rFonts w:ascii="Arial" w:hAnsi="Arial" w:cs="Arial"/>
              </w:rPr>
              <w:t>21.01.22</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0A82F2F0" w:rsidR="00AE17E8" w:rsidRPr="00117943" w:rsidRDefault="00EC4A7A" w:rsidP="009E16AF">
            <w:pPr>
              <w:rPr>
                <w:rFonts w:ascii="Arial" w:hAnsi="Arial" w:cs="Arial"/>
              </w:rPr>
            </w:pPr>
            <w:r>
              <w:rPr>
                <w:rFonts w:ascii="Arial" w:hAnsi="Arial" w:cs="Arial"/>
              </w:rPr>
              <w:t>28</w:t>
            </w:r>
            <w:r w:rsidR="00392801">
              <w:rPr>
                <w:rFonts w:ascii="Arial" w:hAnsi="Arial" w:cs="Arial"/>
              </w:rPr>
              <w:t>.0</w:t>
            </w:r>
            <w:r w:rsidR="00F07AEA">
              <w:rPr>
                <w:rFonts w:ascii="Arial" w:hAnsi="Arial" w:cs="Arial"/>
              </w:rPr>
              <w:t>2</w:t>
            </w:r>
            <w:r w:rsidR="00392801">
              <w:rPr>
                <w:rFonts w:ascii="Arial" w:hAnsi="Arial" w:cs="Arial"/>
              </w:rPr>
              <w:t>.22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E27F88" w:rsidRDefault="00AE17E8" w:rsidP="00AE17E8">
      <w:pPr>
        <w:pStyle w:val="Default"/>
        <w:rPr>
          <w:rFonts w:ascii="Arial" w:hAnsi="Arial" w:cs="Arial"/>
          <w:bCs/>
          <w:color w:val="000000" w:themeColor="text1"/>
          <w:spacing w:val="-3"/>
          <w:sz w:val="22"/>
          <w:szCs w:val="22"/>
          <w:lang w:val="en-US" w:eastAsia="en-US"/>
        </w:rPr>
      </w:pPr>
      <w:r w:rsidRPr="00E27F88">
        <w:rPr>
          <w:rFonts w:ascii="Arial" w:hAnsi="Arial" w:cs="Arial"/>
          <w:bCs/>
          <w:color w:val="000000" w:themeColor="text1"/>
          <w:sz w:val="22"/>
          <w:szCs w:val="22"/>
        </w:rPr>
        <w:t xml:space="preserve">At Scottish Friendly we want to attract the best talent to help us achieve our vision: </w:t>
      </w:r>
      <w:r w:rsidRPr="00E27F88">
        <w:rPr>
          <w:rFonts w:ascii="Arial" w:hAnsi="Arial" w:cs="Arial"/>
          <w:b/>
          <w:bCs/>
          <w:color w:val="000000" w:themeColor="text1"/>
          <w:sz w:val="22"/>
          <w:szCs w:val="22"/>
        </w:rPr>
        <w:t>to be a leading UK mutual insurer through innovation, efficient customer services and responsible capital management</w:t>
      </w:r>
      <w:r w:rsidRPr="00E27F88">
        <w:rPr>
          <w:rFonts w:ascii="Arial" w:hAnsi="Arial" w:cs="Arial"/>
          <w:bCs/>
          <w:color w:val="000000" w:themeColor="text1"/>
          <w:sz w:val="22"/>
          <w:szCs w:val="22"/>
        </w:rPr>
        <w:t xml:space="preserve">. </w:t>
      </w:r>
      <w:r w:rsidRPr="00E27F88">
        <w:rPr>
          <w:rFonts w:ascii="Arial" w:hAnsi="Arial" w:cs="Arial"/>
          <w:bCs/>
          <w:color w:val="000000" w:themeColor="text1"/>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w:t>
      </w:r>
      <w:proofErr w:type="gramStart"/>
      <w:r w:rsidRPr="00E27F88">
        <w:rPr>
          <w:rFonts w:ascii="Arial" w:hAnsi="Arial" w:cs="Arial"/>
          <w:bCs/>
          <w:color w:val="000000" w:themeColor="text1"/>
          <w:spacing w:val="-3"/>
          <w:sz w:val="22"/>
          <w:szCs w:val="22"/>
          <w:lang w:val="en-US" w:eastAsia="en-US"/>
        </w:rPr>
        <w:t>staff</w:t>
      </w:r>
      <w:proofErr w:type="gramEnd"/>
      <w:r w:rsidRPr="00E27F88">
        <w:rPr>
          <w:rFonts w:ascii="Arial" w:hAnsi="Arial" w:cs="Arial"/>
          <w:bCs/>
          <w:color w:val="000000" w:themeColor="text1"/>
          <w:spacing w:val="-3"/>
          <w:sz w:val="22"/>
          <w:szCs w:val="22"/>
          <w:lang w:val="en-US" w:eastAsia="en-US"/>
        </w:rPr>
        <w:t xml:space="preserve"> and we are growing. </w:t>
      </w:r>
    </w:p>
    <w:p w14:paraId="579A8400" w14:textId="77777777" w:rsidR="00AE17E8" w:rsidRPr="00E27F88" w:rsidRDefault="00AE17E8" w:rsidP="00AE17E8">
      <w:pPr>
        <w:pStyle w:val="Default"/>
        <w:rPr>
          <w:rFonts w:ascii="Arial" w:hAnsi="Arial" w:cs="Arial"/>
          <w:bCs/>
          <w:color w:val="000000" w:themeColor="text1"/>
          <w:spacing w:val="-3"/>
          <w:sz w:val="22"/>
          <w:szCs w:val="22"/>
          <w:lang w:val="en-US" w:eastAsia="en-US"/>
        </w:rPr>
      </w:pPr>
    </w:p>
    <w:p w14:paraId="5DC6E969" w14:textId="77777777" w:rsidR="00AE17E8" w:rsidRPr="00E27F88" w:rsidRDefault="00AE17E8" w:rsidP="00AE17E8">
      <w:pPr>
        <w:tabs>
          <w:tab w:val="left" w:pos="-1440"/>
          <w:tab w:val="left" w:pos="-720"/>
          <w:tab w:val="left" w:pos="0"/>
        </w:tabs>
        <w:suppressAutoHyphens/>
        <w:spacing w:line="240" w:lineRule="atLeast"/>
        <w:jc w:val="both"/>
        <w:rPr>
          <w:rFonts w:ascii="Arial" w:hAnsi="Arial" w:cs="Arial"/>
          <w:bCs/>
          <w:color w:val="000000" w:themeColor="text1"/>
          <w:spacing w:val="-3"/>
          <w:lang w:val="en-US"/>
        </w:rPr>
      </w:pPr>
      <w:r w:rsidRPr="00E27F88">
        <w:rPr>
          <w:rFonts w:ascii="Arial" w:hAnsi="Arial" w:cs="Arial"/>
          <w:bCs/>
          <w:color w:val="000000" w:themeColor="text1"/>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E27F88" w:rsidRDefault="00AE17E8" w:rsidP="00AE17E8">
      <w:pPr>
        <w:rPr>
          <w:rFonts w:ascii="Arial" w:hAnsi="Arial" w:cs="Arial"/>
          <w:color w:val="000000" w:themeColor="text1"/>
        </w:rPr>
      </w:pPr>
      <w:r w:rsidRPr="00E27F88">
        <w:rPr>
          <w:rFonts w:ascii="Arial" w:hAnsi="Arial" w:cs="Arial"/>
          <w:color w:val="000000" w:themeColor="text1"/>
        </w:rPr>
        <w:t>If you’re inspired to join us, and have the necessary qualities, then this could be the opportunity you’ve been looking for.</w:t>
      </w:r>
    </w:p>
    <w:p w14:paraId="08851D73" w14:textId="77777777" w:rsidR="00AE17E8" w:rsidRPr="00E27F88" w:rsidRDefault="00AE17E8" w:rsidP="00AE17E8">
      <w:pPr>
        <w:pStyle w:val="NoSpacing"/>
        <w:rPr>
          <w:rFonts w:ascii="Arial" w:hAnsi="Arial" w:cs="Arial"/>
          <w:color w:val="000000" w:themeColor="text1"/>
        </w:rPr>
      </w:pPr>
    </w:p>
    <w:p w14:paraId="75C7836A" w14:textId="1A8EC8B6" w:rsidR="00AE17E8" w:rsidRPr="004435D1" w:rsidRDefault="00AE17E8" w:rsidP="00AE17E8">
      <w:pPr>
        <w:pStyle w:val="NoSpacing"/>
        <w:rPr>
          <w:rFonts w:ascii="Arial" w:hAnsi="Arial" w:cs="Arial"/>
          <w:b/>
          <w:color w:val="000000" w:themeColor="text1"/>
          <w:u w:val="single"/>
        </w:rPr>
      </w:pPr>
      <w:r w:rsidRPr="004435D1">
        <w:rPr>
          <w:rFonts w:ascii="Arial" w:hAnsi="Arial" w:cs="Arial"/>
          <w:b/>
          <w:color w:val="000000" w:themeColor="text1"/>
          <w:u w:val="single"/>
        </w:rPr>
        <w:t>T</w:t>
      </w:r>
      <w:r w:rsidRPr="004435D1">
        <w:rPr>
          <w:rFonts w:ascii="Arial" w:hAnsi="Arial" w:cs="Arial"/>
          <w:b/>
          <w:color w:val="000000" w:themeColor="text1"/>
          <w:spacing w:val="1"/>
          <w:u w:val="single"/>
        </w:rPr>
        <w:t>h</w:t>
      </w:r>
      <w:r w:rsidRPr="004435D1">
        <w:rPr>
          <w:rFonts w:ascii="Arial" w:hAnsi="Arial" w:cs="Arial"/>
          <w:b/>
          <w:color w:val="000000" w:themeColor="text1"/>
          <w:u w:val="single"/>
        </w:rPr>
        <w:t>e</w:t>
      </w:r>
      <w:r w:rsidRPr="004435D1">
        <w:rPr>
          <w:rFonts w:ascii="Arial" w:hAnsi="Arial" w:cs="Arial"/>
          <w:b/>
          <w:color w:val="000000" w:themeColor="text1"/>
          <w:spacing w:val="-3"/>
          <w:u w:val="single"/>
        </w:rPr>
        <w:t xml:space="preserve"> </w:t>
      </w:r>
      <w:r w:rsidRPr="004435D1">
        <w:rPr>
          <w:rFonts w:ascii="Arial" w:hAnsi="Arial" w:cs="Arial"/>
          <w:b/>
          <w:color w:val="000000" w:themeColor="text1"/>
          <w:spacing w:val="1"/>
          <w:u w:val="single"/>
        </w:rPr>
        <w:t>Ro</w:t>
      </w:r>
      <w:r w:rsidRPr="004435D1">
        <w:rPr>
          <w:rFonts w:ascii="Arial" w:hAnsi="Arial" w:cs="Arial"/>
          <w:b/>
          <w:color w:val="000000" w:themeColor="text1"/>
          <w:spacing w:val="-1"/>
          <w:u w:val="single"/>
        </w:rPr>
        <w:t>l</w:t>
      </w:r>
      <w:r w:rsidRPr="004435D1">
        <w:rPr>
          <w:rFonts w:ascii="Arial" w:hAnsi="Arial" w:cs="Arial"/>
          <w:b/>
          <w:color w:val="000000" w:themeColor="text1"/>
          <w:u w:val="single"/>
        </w:rPr>
        <w:t>e</w:t>
      </w:r>
    </w:p>
    <w:p w14:paraId="72B6A1F7" w14:textId="77777777" w:rsidR="00AF45D8" w:rsidRPr="004435D1" w:rsidRDefault="00AF45D8" w:rsidP="00AE17E8">
      <w:pPr>
        <w:pStyle w:val="NoSpacing"/>
        <w:rPr>
          <w:rFonts w:ascii="Arial" w:hAnsi="Arial" w:cs="Arial"/>
          <w:b/>
          <w:color w:val="000000" w:themeColor="text1"/>
          <w:u w:val="single"/>
        </w:rPr>
      </w:pPr>
    </w:p>
    <w:p w14:paraId="14806654" w14:textId="77777777" w:rsidR="004435D1" w:rsidRPr="004435D1" w:rsidRDefault="004435D1" w:rsidP="004435D1">
      <w:pPr>
        <w:spacing w:after="200" w:line="276" w:lineRule="auto"/>
        <w:jc w:val="both"/>
        <w:rPr>
          <w:rFonts w:ascii="Arial" w:eastAsiaTheme="minorEastAsia" w:hAnsi="Arial" w:cs="Arial"/>
        </w:rPr>
      </w:pPr>
      <w:r w:rsidRPr="004435D1">
        <w:rPr>
          <w:rFonts w:ascii="Arial" w:eastAsiaTheme="minorEastAsia" w:hAnsi="Arial" w:cs="Arial"/>
        </w:rPr>
        <w:t>The role presents an opportunity to broaden your experience across a range of actuarial work and be involved in the end-to-end valuation process:</w:t>
      </w:r>
    </w:p>
    <w:p w14:paraId="1CE263C2" w14:textId="77777777" w:rsidR="004435D1" w:rsidRPr="004435D1" w:rsidRDefault="004435D1" w:rsidP="004435D1">
      <w:pPr>
        <w:pStyle w:val="ListParagraph"/>
        <w:numPr>
          <w:ilvl w:val="0"/>
          <w:numId w:val="20"/>
        </w:numPr>
        <w:spacing w:after="200" w:line="276" w:lineRule="auto"/>
        <w:jc w:val="both"/>
        <w:rPr>
          <w:rFonts w:ascii="Arial" w:eastAsiaTheme="minorEastAsia" w:hAnsi="Arial" w:cs="Arial"/>
        </w:rPr>
      </w:pPr>
      <w:r w:rsidRPr="004435D1">
        <w:rPr>
          <w:rFonts w:ascii="Arial" w:eastAsiaTheme="minorEastAsia" w:hAnsi="Arial" w:cs="Arial"/>
        </w:rPr>
        <w:t>Solvency II valuation of a range of product types</w:t>
      </w:r>
    </w:p>
    <w:p w14:paraId="3419C8A4" w14:textId="77777777" w:rsidR="004435D1" w:rsidRPr="004435D1" w:rsidRDefault="004435D1" w:rsidP="004435D1">
      <w:pPr>
        <w:pStyle w:val="ListParagraph"/>
        <w:numPr>
          <w:ilvl w:val="0"/>
          <w:numId w:val="20"/>
        </w:numPr>
        <w:spacing w:after="200" w:line="276" w:lineRule="auto"/>
        <w:jc w:val="both"/>
        <w:rPr>
          <w:rFonts w:ascii="Arial" w:eastAsiaTheme="minorEastAsia" w:hAnsi="Arial" w:cs="Arial"/>
        </w:rPr>
      </w:pPr>
      <w:r w:rsidRPr="004435D1">
        <w:rPr>
          <w:rFonts w:ascii="Arial" w:eastAsiaTheme="minorEastAsia" w:hAnsi="Arial" w:cs="Arial"/>
        </w:rPr>
        <w:t xml:space="preserve">Assumption setting </w:t>
      </w:r>
    </w:p>
    <w:p w14:paraId="5C331A23" w14:textId="77777777" w:rsidR="004435D1" w:rsidRPr="004435D1" w:rsidRDefault="004435D1" w:rsidP="004435D1">
      <w:pPr>
        <w:pStyle w:val="ListParagraph"/>
        <w:numPr>
          <w:ilvl w:val="0"/>
          <w:numId w:val="20"/>
        </w:numPr>
        <w:spacing w:after="200" w:line="276" w:lineRule="auto"/>
        <w:jc w:val="both"/>
        <w:rPr>
          <w:rFonts w:ascii="Arial" w:eastAsiaTheme="minorEastAsia" w:hAnsi="Arial" w:cs="Arial"/>
        </w:rPr>
      </w:pPr>
      <w:r w:rsidRPr="004435D1">
        <w:rPr>
          <w:rFonts w:ascii="Arial" w:eastAsiaTheme="minorEastAsia" w:hAnsi="Arial" w:cs="Arial"/>
        </w:rPr>
        <w:t>Data production</w:t>
      </w:r>
    </w:p>
    <w:p w14:paraId="2F7E9366" w14:textId="77777777" w:rsidR="004435D1" w:rsidRPr="004435D1" w:rsidRDefault="004435D1" w:rsidP="004435D1">
      <w:pPr>
        <w:pStyle w:val="ListParagraph"/>
        <w:numPr>
          <w:ilvl w:val="0"/>
          <w:numId w:val="20"/>
        </w:numPr>
        <w:spacing w:after="200" w:line="276" w:lineRule="auto"/>
        <w:jc w:val="both"/>
        <w:rPr>
          <w:rFonts w:ascii="Arial" w:eastAsiaTheme="minorEastAsia" w:hAnsi="Arial" w:cs="Arial"/>
        </w:rPr>
      </w:pPr>
      <w:r w:rsidRPr="004435D1">
        <w:rPr>
          <w:rFonts w:ascii="Arial" w:eastAsiaTheme="minorEastAsia" w:hAnsi="Arial" w:cs="Arial"/>
        </w:rPr>
        <w:t>Model development</w:t>
      </w:r>
    </w:p>
    <w:p w14:paraId="25E96C00" w14:textId="77777777" w:rsidR="004435D1" w:rsidRPr="004435D1" w:rsidRDefault="004435D1" w:rsidP="004435D1">
      <w:pPr>
        <w:pStyle w:val="ListParagraph"/>
        <w:numPr>
          <w:ilvl w:val="0"/>
          <w:numId w:val="20"/>
        </w:numPr>
        <w:spacing w:after="200" w:line="276" w:lineRule="auto"/>
        <w:jc w:val="both"/>
        <w:rPr>
          <w:rFonts w:ascii="Arial" w:eastAsiaTheme="minorEastAsia" w:hAnsi="Arial" w:cs="Arial"/>
        </w:rPr>
      </w:pPr>
      <w:r w:rsidRPr="004435D1">
        <w:rPr>
          <w:rFonts w:ascii="Arial" w:eastAsiaTheme="minorEastAsia" w:hAnsi="Arial" w:cs="Arial"/>
        </w:rPr>
        <w:t>Bonus setting for a range of with profits products</w:t>
      </w:r>
    </w:p>
    <w:p w14:paraId="06E0FB78" w14:textId="77777777" w:rsidR="004435D1" w:rsidRPr="004435D1" w:rsidRDefault="004435D1" w:rsidP="004435D1">
      <w:pPr>
        <w:pStyle w:val="ListParagraph"/>
        <w:numPr>
          <w:ilvl w:val="0"/>
          <w:numId w:val="20"/>
        </w:numPr>
        <w:spacing w:after="200" w:line="276" w:lineRule="auto"/>
        <w:jc w:val="both"/>
        <w:rPr>
          <w:rFonts w:ascii="Arial" w:eastAsiaTheme="minorEastAsia" w:hAnsi="Arial" w:cs="Arial"/>
        </w:rPr>
      </w:pPr>
      <w:r w:rsidRPr="004435D1">
        <w:rPr>
          <w:rFonts w:ascii="Arial" w:eastAsiaTheme="minorEastAsia" w:hAnsi="Arial" w:cs="Arial"/>
        </w:rPr>
        <w:t xml:space="preserve">Automation and continued control enhancement of processes. </w:t>
      </w:r>
    </w:p>
    <w:p w14:paraId="62EEA6D4" w14:textId="1416B3B8" w:rsidR="00392801" w:rsidRPr="00E27F88" w:rsidRDefault="00392801" w:rsidP="00392801">
      <w:pPr>
        <w:spacing w:after="200" w:line="276" w:lineRule="auto"/>
        <w:jc w:val="both"/>
        <w:rPr>
          <w:rFonts w:ascii="Arial" w:eastAsiaTheme="minorEastAsia" w:hAnsi="Arial" w:cs="Arial"/>
          <w:b/>
          <w:bCs/>
          <w:color w:val="000000" w:themeColor="text1"/>
          <w:u w:val="single"/>
        </w:rPr>
      </w:pPr>
      <w:r w:rsidRPr="00E27F88">
        <w:rPr>
          <w:rFonts w:ascii="Arial" w:eastAsiaTheme="minorEastAsia" w:hAnsi="Arial" w:cs="Arial"/>
          <w:b/>
          <w:bCs/>
          <w:color w:val="000000" w:themeColor="text1"/>
          <w:u w:val="single"/>
        </w:rPr>
        <w:t>Responsibilities</w:t>
      </w:r>
    </w:p>
    <w:p w14:paraId="374F40AE" w14:textId="77777777" w:rsidR="004435D1" w:rsidRPr="004435D1" w:rsidRDefault="004435D1" w:rsidP="004435D1">
      <w:pPr>
        <w:pStyle w:val="ListParagraph"/>
        <w:numPr>
          <w:ilvl w:val="0"/>
          <w:numId w:val="21"/>
        </w:numPr>
        <w:spacing w:after="200" w:line="240" w:lineRule="auto"/>
        <w:ind w:left="340"/>
        <w:jc w:val="both"/>
        <w:rPr>
          <w:rFonts w:ascii="Arial" w:eastAsiaTheme="minorEastAsia" w:hAnsi="Arial" w:cs="Arial"/>
        </w:rPr>
      </w:pPr>
      <w:r w:rsidRPr="004435D1">
        <w:rPr>
          <w:rFonts w:ascii="Arial" w:eastAsiaTheme="minorEastAsia" w:hAnsi="Arial" w:cs="Arial"/>
        </w:rPr>
        <w:t>Playing a key role in the regular valuation process and producing results to support the Valuation Manager</w:t>
      </w:r>
    </w:p>
    <w:p w14:paraId="767132E4" w14:textId="77777777" w:rsidR="004435D1" w:rsidRPr="004435D1" w:rsidRDefault="004435D1" w:rsidP="004435D1">
      <w:pPr>
        <w:pStyle w:val="ListParagraph"/>
        <w:numPr>
          <w:ilvl w:val="0"/>
          <w:numId w:val="21"/>
        </w:numPr>
        <w:spacing w:after="200" w:line="240" w:lineRule="auto"/>
        <w:ind w:left="340"/>
        <w:jc w:val="both"/>
        <w:rPr>
          <w:rFonts w:ascii="Arial" w:eastAsiaTheme="minorEastAsia" w:hAnsi="Arial" w:cs="Arial"/>
        </w:rPr>
      </w:pPr>
      <w:r w:rsidRPr="004435D1">
        <w:rPr>
          <w:rFonts w:ascii="Arial" w:eastAsiaTheme="minorEastAsia" w:hAnsi="Arial" w:cs="Arial"/>
        </w:rPr>
        <w:t>Completion of monthly data tasks and production of regular reinsurance account information</w:t>
      </w:r>
    </w:p>
    <w:p w14:paraId="6FBA534E" w14:textId="77777777" w:rsidR="004435D1" w:rsidRPr="004435D1" w:rsidRDefault="004435D1" w:rsidP="004435D1">
      <w:pPr>
        <w:pStyle w:val="ListParagraph"/>
        <w:numPr>
          <w:ilvl w:val="0"/>
          <w:numId w:val="21"/>
        </w:numPr>
        <w:spacing w:after="200" w:line="240" w:lineRule="auto"/>
        <w:ind w:left="340"/>
        <w:jc w:val="both"/>
        <w:rPr>
          <w:rFonts w:ascii="Arial" w:eastAsiaTheme="minorEastAsia" w:hAnsi="Arial" w:cs="Arial"/>
        </w:rPr>
      </w:pPr>
      <w:r w:rsidRPr="004435D1">
        <w:rPr>
          <w:rFonts w:ascii="Arial" w:eastAsiaTheme="minorEastAsia" w:hAnsi="Arial" w:cs="Arial"/>
        </w:rPr>
        <w:t>Carrying out annual experience analysis for assumption setting</w:t>
      </w:r>
    </w:p>
    <w:p w14:paraId="5A1AC88D" w14:textId="77777777" w:rsidR="004435D1" w:rsidRPr="004435D1" w:rsidRDefault="004435D1" w:rsidP="004435D1">
      <w:pPr>
        <w:pStyle w:val="ListParagraph"/>
        <w:numPr>
          <w:ilvl w:val="0"/>
          <w:numId w:val="21"/>
        </w:numPr>
        <w:spacing w:after="200" w:line="240" w:lineRule="auto"/>
        <w:ind w:left="340"/>
        <w:jc w:val="both"/>
        <w:rPr>
          <w:rFonts w:ascii="Arial" w:eastAsiaTheme="minorEastAsia" w:hAnsi="Arial" w:cs="Arial"/>
        </w:rPr>
      </w:pPr>
      <w:r w:rsidRPr="004435D1">
        <w:rPr>
          <w:rFonts w:ascii="Arial" w:eastAsiaTheme="minorEastAsia" w:hAnsi="Arial" w:cs="Arial"/>
        </w:rPr>
        <w:t>Continued improvement of valuation processes and controls</w:t>
      </w:r>
    </w:p>
    <w:p w14:paraId="303E8A3B" w14:textId="490A42BB" w:rsidR="00537099" w:rsidRDefault="004435D1" w:rsidP="004435D1">
      <w:pPr>
        <w:pStyle w:val="ListParagraph"/>
        <w:spacing w:after="200" w:line="240" w:lineRule="auto"/>
        <w:ind w:left="340"/>
        <w:jc w:val="both"/>
        <w:rPr>
          <w:rFonts w:ascii="Arial" w:eastAsiaTheme="minorEastAsia" w:hAnsi="Arial" w:cs="Arial"/>
        </w:rPr>
      </w:pPr>
      <w:r w:rsidRPr="004435D1">
        <w:rPr>
          <w:rFonts w:ascii="Arial" w:eastAsiaTheme="minorEastAsia" w:hAnsi="Arial" w:cs="Arial"/>
        </w:rPr>
        <w:t>Preparing reports for the Valuation Manager</w:t>
      </w:r>
    </w:p>
    <w:p w14:paraId="29AEDDF8" w14:textId="77777777" w:rsidR="004435D1" w:rsidRPr="004435D1" w:rsidRDefault="004435D1" w:rsidP="004435D1">
      <w:pPr>
        <w:pStyle w:val="ListParagraph"/>
        <w:spacing w:after="200" w:line="240" w:lineRule="auto"/>
        <w:ind w:left="340"/>
        <w:jc w:val="both"/>
        <w:rPr>
          <w:rFonts w:ascii="Arial" w:hAnsi="Arial" w:cs="Arial"/>
          <w:b/>
          <w:color w:val="000000" w:themeColor="text1"/>
          <w:u w:val="single"/>
        </w:rPr>
      </w:pPr>
    </w:p>
    <w:p w14:paraId="4C8A0290" w14:textId="77777777" w:rsidR="00AE17E8" w:rsidRPr="00E27F88" w:rsidRDefault="00AE17E8" w:rsidP="004435D1">
      <w:pPr>
        <w:pStyle w:val="NoSpacing"/>
        <w:rPr>
          <w:rFonts w:ascii="Arial" w:hAnsi="Arial" w:cs="Arial"/>
          <w:b/>
          <w:color w:val="000000" w:themeColor="text1"/>
          <w:u w:val="single"/>
        </w:rPr>
      </w:pPr>
      <w:r w:rsidRPr="00E27F88">
        <w:rPr>
          <w:rFonts w:ascii="Arial" w:hAnsi="Arial" w:cs="Arial"/>
          <w:b/>
          <w:color w:val="000000" w:themeColor="text1"/>
          <w:u w:val="single"/>
        </w:rPr>
        <w:t>Ca</w:t>
      </w:r>
      <w:r w:rsidRPr="00E27F88">
        <w:rPr>
          <w:rFonts w:ascii="Arial" w:hAnsi="Arial" w:cs="Arial"/>
          <w:b/>
          <w:color w:val="000000" w:themeColor="text1"/>
          <w:spacing w:val="1"/>
          <w:u w:val="single"/>
        </w:rPr>
        <w:t>nd</w:t>
      </w:r>
      <w:r w:rsidRPr="00E27F88">
        <w:rPr>
          <w:rFonts w:ascii="Arial" w:hAnsi="Arial" w:cs="Arial"/>
          <w:b/>
          <w:color w:val="000000" w:themeColor="text1"/>
          <w:spacing w:val="-1"/>
          <w:u w:val="single"/>
        </w:rPr>
        <w:t>i</w:t>
      </w:r>
      <w:r w:rsidRPr="00E27F88">
        <w:rPr>
          <w:rFonts w:ascii="Arial" w:hAnsi="Arial" w:cs="Arial"/>
          <w:b/>
          <w:color w:val="000000" w:themeColor="text1"/>
          <w:spacing w:val="1"/>
          <w:u w:val="single"/>
        </w:rPr>
        <w:t>d</w:t>
      </w:r>
      <w:r w:rsidRPr="00E27F88">
        <w:rPr>
          <w:rFonts w:ascii="Arial" w:hAnsi="Arial" w:cs="Arial"/>
          <w:b/>
          <w:color w:val="000000" w:themeColor="text1"/>
          <w:u w:val="single"/>
        </w:rPr>
        <w:t>ate</w:t>
      </w:r>
      <w:r w:rsidRPr="00E27F88">
        <w:rPr>
          <w:rFonts w:ascii="Arial" w:hAnsi="Arial" w:cs="Arial"/>
          <w:b/>
          <w:color w:val="000000" w:themeColor="text1"/>
          <w:spacing w:val="-6"/>
          <w:u w:val="single"/>
        </w:rPr>
        <w:t xml:space="preserve"> </w:t>
      </w:r>
      <w:r w:rsidRPr="00E27F88">
        <w:rPr>
          <w:rFonts w:ascii="Arial" w:hAnsi="Arial" w:cs="Arial"/>
          <w:b/>
          <w:color w:val="000000" w:themeColor="text1"/>
          <w:spacing w:val="-1"/>
          <w:u w:val="single"/>
        </w:rPr>
        <w:t>S</w:t>
      </w:r>
      <w:r w:rsidRPr="00E27F88">
        <w:rPr>
          <w:rFonts w:ascii="Arial" w:hAnsi="Arial" w:cs="Arial"/>
          <w:b/>
          <w:color w:val="000000" w:themeColor="text1"/>
          <w:spacing w:val="1"/>
          <w:u w:val="single"/>
        </w:rPr>
        <w:t>p</w:t>
      </w:r>
      <w:r w:rsidRPr="00E27F88">
        <w:rPr>
          <w:rFonts w:ascii="Arial" w:hAnsi="Arial" w:cs="Arial"/>
          <w:b/>
          <w:color w:val="000000" w:themeColor="text1"/>
          <w:u w:val="single"/>
        </w:rPr>
        <w:t>e</w:t>
      </w:r>
      <w:r w:rsidRPr="00E27F88">
        <w:rPr>
          <w:rFonts w:ascii="Arial" w:hAnsi="Arial" w:cs="Arial"/>
          <w:b/>
          <w:color w:val="000000" w:themeColor="text1"/>
          <w:spacing w:val="1"/>
          <w:u w:val="single"/>
        </w:rPr>
        <w:t>c</w:t>
      </w:r>
      <w:r w:rsidRPr="00E27F88">
        <w:rPr>
          <w:rFonts w:ascii="Arial" w:hAnsi="Arial" w:cs="Arial"/>
          <w:b/>
          <w:color w:val="000000" w:themeColor="text1"/>
          <w:spacing w:val="-1"/>
          <w:u w:val="single"/>
        </w:rPr>
        <w:t>i</w:t>
      </w:r>
      <w:r w:rsidRPr="00E27F88">
        <w:rPr>
          <w:rFonts w:ascii="Arial" w:hAnsi="Arial" w:cs="Arial"/>
          <w:b/>
          <w:color w:val="000000" w:themeColor="text1"/>
          <w:u w:val="single"/>
        </w:rPr>
        <w:t>f</w:t>
      </w:r>
      <w:r w:rsidRPr="00E27F88">
        <w:rPr>
          <w:rFonts w:ascii="Arial" w:hAnsi="Arial" w:cs="Arial"/>
          <w:b/>
          <w:color w:val="000000" w:themeColor="text1"/>
          <w:spacing w:val="-2"/>
          <w:u w:val="single"/>
        </w:rPr>
        <w:t>i</w:t>
      </w:r>
      <w:r w:rsidRPr="00E27F88">
        <w:rPr>
          <w:rFonts w:ascii="Arial" w:hAnsi="Arial" w:cs="Arial"/>
          <w:b/>
          <w:color w:val="000000" w:themeColor="text1"/>
          <w:spacing w:val="1"/>
          <w:u w:val="single"/>
        </w:rPr>
        <w:t>c</w:t>
      </w:r>
      <w:r w:rsidRPr="00E27F88">
        <w:rPr>
          <w:rFonts w:ascii="Arial" w:hAnsi="Arial" w:cs="Arial"/>
          <w:b/>
          <w:color w:val="000000" w:themeColor="text1"/>
          <w:u w:val="single"/>
        </w:rPr>
        <w:t>ation</w:t>
      </w:r>
    </w:p>
    <w:p w14:paraId="659128AD" w14:textId="77777777" w:rsidR="00AE17E8" w:rsidRPr="00E27F88" w:rsidRDefault="00AE17E8" w:rsidP="00AE17E8">
      <w:pPr>
        <w:pStyle w:val="NoSpacing"/>
        <w:ind w:left="360"/>
        <w:rPr>
          <w:rFonts w:ascii="Arial" w:hAnsi="Arial" w:cs="Arial"/>
          <w:b/>
          <w:color w:val="000000" w:themeColor="text1"/>
          <w:u w:val="single"/>
        </w:rPr>
      </w:pPr>
    </w:p>
    <w:p w14:paraId="18EA0AD8" w14:textId="77777777" w:rsidR="004435D1" w:rsidRPr="004435D1" w:rsidRDefault="004435D1" w:rsidP="004435D1">
      <w:pPr>
        <w:spacing w:after="200"/>
        <w:jc w:val="both"/>
        <w:rPr>
          <w:rFonts w:ascii="Arial" w:eastAsiaTheme="minorEastAsia" w:hAnsi="Arial" w:cs="Arial"/>
        </w:rPr>
      </w:pPr>
      <w:r w:rsidRPr="004435D1">
        <w:rPr>
          <w:rFonts w:ascii="Arial" w:eastAsiaTheme="minorEastAsia" w:hAnsi="Arial" w:cs="Arial"/>
        </w:rPr>
        <w:t>Ideally candidates would have some of the following skills and knowledge:</w:t>
      </w:r>
    </w:p>
    <w:p w14:paraId="65AECE04" w14:textId="77777777" w:rsidR="004435D1" w:rsidRPr="004435D1" w:rsidRDefault="004435D1" w:rsidP="004435D1">
      <w:pPr>
        <w:pStyle w:val="ListParagraph"/>
        <w:numPr>
          <w:ilvl w:val="0"/>
          <w:numId w:val="22"/>
        </w:numPr>
        <w:spacing w:after="200" w:line="240" w:lineRule="auto"/>
        <w:jc w:val="both"/>
        <w:rPr>
          <w:rFonts w:ascii="Arial" w:eastAsiaTheme="minorEastAsia" w:hAnsi="Arial" w:cs="Arial"/>
        </w:rPr>
      </w:pPr>
      <w:r w:rsidRPr="004435D1">
        <w:rPr>
          <w:rFonts w:ascii="Arial" w:eastAsiaTheme="minorEastAsia" w:hAnsi="Arial" w:cs="Arial"/>
        </w:rPr>
        <w:t>A good understanding of core actuarial modelling and an ability to think through new problems from first principles</w:t>
      </w:r>
    </w:p>
    <w:p w14:paraId="7E226F94" w14:textId="77777777" w:rsidR="004435D1" w:rsidRPr="004435D1" w:rsidRDefault="004435D1" w:rsidP="004435D1">
      <w:pPr>
        <w:pStyle w:val="ListParagraph"/>
        <w:numPr>
          <w:ilvl w:val="0"/>
          <w:numId w:val="22"/>
        </w:numPr>
        <w:spacing w:after="200" w:line="240" w:lineRule="auto"/>
        <w:jc w:val="both"/>
        <w:rPr>
          <w:rFonts w:ascii="Arial" w:eastAsiaTheme="minorEastAsia" w:hAnsi="Arial" w:cs="Arial"/>
        </w:rPr>
      </w:pPr>
      <w:r w:rsidRPr="004435D1">
        <w:rPr>
          <w:rFonts w:ascii="Arial" w:eastAsiaTheme="minorEastAsia" w:hAnsi="Arial" w:cs="Arial"/>
        </w:rPr>
        <w:t>Experience of using actuarial modelling software: for example, Risk Agility FM (or similar)</w:t>
      </w:r>
    </w:p>
    <w:p w14:paraId="0A1F71D6" w14:textId="77777777" w:rsidR="004435D1" w:rsidRPr="004435D1" w:rsidRDefault="004435D1" w:rsidP="004435D1">
      <w:pPr>
        <w:pStyle w:val="ListParagraph"/>
        <w:numPr>
          <w:ilvl w:val="0"/>
          <w:numId w:val="22"/>
        </w:numPr>
        <w:spacing w:after="200" w:line="240" w:lineRule="auto"/>
        <w:jc w:val="both"/>
        <w:rPr>
          <w:rFonts w:ascii="Arial" w:eastAsiaTheme="minorEastAsia" w:hAnsi="Arial" w:cs="Arial"/>
        </w:rPr>
      </w:pPr>
      <w:r w:rsidRPr="004435D1">
        <w:rPr>
          <w:rFonts w:ascii="Arial" w:eastAsiaTheme="minorEastAsia" w:hAnsi="Arial" w:cs="Arial"/>
        </w:rPr>
        <w:t>Some experience of SQL/Microsoft Visual Studio for manipulating data and model output</w:t>
      </w:r>
    </w:p>
    <w:p w14:paraId="735ED5F6" w14:textId="77777777" w:rsidR="004435D1" w:rsidRPr="004435D1" w:rsidRDefault="004435D1" w:rsidP="004435D1">
      <w:pPr>
        <w:pStyle w:val="ListParagraph"/>
        <w:numPr>
          <w:ilvl w:val="0"/>
          <w:numId w:val="22"/>
        </w:numPr>
        <w:spacing w:after="200" w:line="240" w:lineRule="auto"/>
        <w:jc w:val="both"/>
        <w:rPr>
          <w:rFonts w:ascii="Arial" w:eastAsiaTheme="minorEastAsia" w:hAnsi="Arial" w:cs="Arial"/>
        </w:rPr>
      </w:pPr>
      <w:r w:rsidRPr="004435D1">
        <w:rPr>
          <w:rFonts w:ascii="Arial" w:eastAsiaTheme="minorEastAsia" w:hAnsi="Arial" w:cs="Arial"/>
        </w:rPr>
        <w:t xml:space="preserve">An understanding of Solvency II principles and reporting requirements </w:t>
      </w:r>
    </w:p>
    <w:p w14:paraId="1843398D" w14:textId="77777777" w:rsidR="004435D1" w:rsidRPr="004435D1" w:rsidRDefault="004435D1" w:rsidP="004435D1">
      <w:pPr>
        <w:pStyle w:val="ListParagraph"/>
        <w:numPr>
          <w:ilvl w:val="0"/>
          <w:numId w:val="22"/>
        </w:numPr>
        <w:spacing w:after="200" w:line="240" w:lineRule="auto"/>
        <w:jc w:val="both"/>
        <w:rPr>
          <w:rFonts w:ascii="Arial" w:eastAsiaTheme="minorEastAsia" w:hAnsi="Arial" w:cs="Arial"/>
        </w:rPr>
      </w:pPr>
      <w:r w:rsidRPr="004435D1">
        <w:rPr>
          <w:rFonts w:ascii="Arial" w:eastAsiaTheme="minorEastAsia" w:hAnsi="Arial" w:cs="Arial"/>
        </w:rPr>
        <w:t>Experience of producing reports and communicating with a range of stakeholders</w:t>
      </w:r>
    </w:p>
    <w:p w14:paraId="6603A160" w14:textId="77777777" w:rsidR="004435D1" w:rsidRPr="004435D1" w:rsidRDefault="004435D1" w:rsidP="004435D1">
      <w:pPr>
        <w:pStyle w:val="ListParagraph"/>
        <w:numPr>
          <w:ilvl w:val="0"/>
          <w:numId w:val="22"/>
        </w:numPr>
        <w:spacing w:after="200" w:line="240" w:lineRule="auto"/>
        <w:jc w:val="both"/>
        <w:rPr>
          <w:rFonts w:ascii="Arial" w:eastAsiaTheme="minorEastAsia" w:hAnsi="Arial" w:cs="Arial"/>
        </w:rPr>
      </w:pPr>
      <w:r w:rsidRPr="004435D1">
        <w:rPr>
          <w:rFonts w:ascii="Arial" w:eastAsiaTheme="minorEastAsia" w:hAnsi="Arial" w:cs="Arial"/>
        </w:rPr>
        <w:t>Knowledge of different insurance products</w:t>
      </w:r>
    </w:p>
    <w:p w14:paraId="3452C0D5" w14:textId="77777777" w:rsidR="004435D1" w:rsidRPr="004435D1" w:rsidRDefault="004435D1" w:rsidP="004435D1">
      <w:pPr>
        <w:spacing w:after="200"/>
        <w:jc w:val="both"/>
        <w:rPr>
          <w:rFonts w:ascii="Arial" w:eastAsiaTheme="minorEastAsia" w:hAnsi="Arial" w:cs="Arial"/>
          <w:b/>
          <w:bCs/>
        </w:rPr>
      </w:pPr>
      <w:r w:rsidRPr="004435D1">
        <w:rPr>
          <w:rFonts w:ascii="Arial" w:eastAsiaTheme="minorEastAsia" w:hAnsi="Arial" w:cs="Arial"/>
          <w:b/>
          <w:bCs/>
        </w:rPr>
        <w:t>Way of working</w:t>
      </w:r>
    </w:p>
    <w:p w14:paraId="65BC86DD" w14:textId="77777777" w:rsidR="004435D1" w:rsidRPr="004435D1" w:rsidRDefault="004435D1" w:rsidP="004435D1">
      <w:pPr>
        <w:spacing w:after="200"/>
        <w:jc w:val="both"/>
        <w:rPr>
          <w:rFonts w:ascii="Arial" w:eastAsiaTheme="minorEastAsia" w:hAnsi="Arial" w:cs="Arial"/>
        </w:rPr>
      </w:pPr>
      <w:r w:rsidRPr="004435D1">
        <w:rPr>
          <w:rFonts w:ascii="Arial" w:eastAsiaTheme="minorEastAsia" w:hAnsi="Arial" w:cs="Arial"/>
        </w:rPr>
        <w:t>The role requires someone who:</w:t>
      </w:r>
    </w:p>
    <w:p w14:paraId="0C8EC42D" w14:textId="77777777" w:rsidR="004435D1" w:rsidRPr="004435D1" w:rsidRDefault="004435D1" w:rsidP="004435D1">
      <w:pPr>
        <w:pStyle w:val="ListParagraph"/>
        <w:numPr>
          <w:ilvl w:val="0"/>
          <w:numId w:val="23"/>
        </w:numPr>
        <w:spacing w:after="200" w:line="240" w:lineRule="auto"/>
        <w:jc w:val="both"/>
        <w:rPr>
          <w:rFonts w:ascii="Arial" w:eastAsiaTheme="minorEastAsia" w:hAnsi="Arial" w:cs="Arial"/>
        </w:rPr>
      </w:pPr>
      <w:r w:rsidRPr="004435D1">
        <w:rPr>
          <w:rFonts w:ascii="Arial" w:eastAsiaTheme="minorEastAsia" w:hAnsi="Arial" w:cs="Arial"/>
        </w:rPr>
        <w:t>Enjoys working in a changing environment on new tasks</w:t>
      </w:r>
    </w:p>
    <w:p w14:paraId="5C089770" w14:textId="77777777" w:rsidR="004435D1" w:rsidRPr="004435D1" w:rsidRDefault="004435D1" w:rsidP="004435D1">
      <w:pPr>
        <w:pStyle w:val="ListParagraph"/>
        <w:numPr>
          <w:ilvl w:val="0"/>
          <w:numId w:val="23"/>
        </w:numPr>
        <w:spacing w:after="200" w:line="240" w:lineRule="auto"/>
        <w:jc w:val="both"/>
        <w:rPr>
          <w:rFonts w:ascii="Arial" w:eastAsiaTheme="minorEastAsia" w:hAnsi="Arial" w:cs="Arial"/>
        </w:rPr>
      </w:pPr>
      <w:r w:rsidRPr="004435D1">
        <w:rPr>
          <w:rFonts w:ascii="Arial" w:eastAsiaTheme="minorEastAsia" w:hAnsi="Arial" w:cs="Arial"/>
        </w:rPr>
        <w:t>Can manage personal workload and influence others where there are dependencies on other business areas</w:t>
      </w:r>
    </w:p>
    <w:p w14:paraId="50A67A27" w14:textId="77777777" w:rsidR="004435D1" w:rsidRPr="004435D1" w:rsidRDefault="004435D1" w:rsidP="004435D1">
      <w:pPr>
        <w:pStyle w:val="ListParagraph"/>
        <w:numPr>
          <w:ilvl w:val="0"/>
          <w:numId w:val="23"/>
        </w:numPr>
        <w:spacing w:after="200" w:line="240" w:lineRule="auto"/>
        <w:jc w:val="both"/>
        <w:rPr>
          <w:rFonts w:ascii="Arial" w:eastAsiaTheme="minorEastAsia" w:hAnsi="Arial" w:cs="Arial"/>
        </w:rPr>
      </w:pPr>
      <w:r w:rsidRPr="004435D1">
        <w:rPr>
          <w:rFonts w:ascii="Arial" w:eastAsiaTheme="minorEastAsia" w:hAnsi="Arial" w:cs="Arial"/>
        </w:rPr>
        <w:t>Is comfortable challenging and enhancing current processes as well as develop new processes</w:t>
      </w:r>
    </w:p>
    <w:p w14:paraId="28834113" w14:textId="77777777" w:rsidR="00537099" w:rsidRPr="00537099" w:rsidRDefault="00537099" w:rsidP="00537099">
      <w:pPr>
        <w:pStyle w:val="ListParagraph"/>
        <w:spacing w:after="200" w:line="240" w:lineRule="auto"/>
        <w:jc w:val="both"/>
        <w:rPr>
          <w:rFonts w:ascii="Arial" w:eastAsiaTheme="minorEastAsia" w:hAnsi="Arial" w:cs="Arial"/>
        </w:rPr>
      </w:pPr>
    </w:p>
    <w:p w14:paraId="5D768C45" w14:textId="77777777" w:rsidR="00AE17E8" w:rsidRPr="00E27F88" w:rsidRDefault="00AE17E8" w:rsidP="00AE17E8">
      <w:pPr>
        <w:pStyle w:val="ListParagraph"/>
        <w:spacing w:after="0" w:line="240" w:lineRule="auto"/>
        <w:rPr>
          <w:rFonts w:ascii="Arial" w:eastAsia="Times New Roman" w:hAnsi="Arial" w:cs="Arial"/>
          <w:color w:val="000000" w:themeColor="text1"/>
        </w:rPr>
      </w:pPr>
    </w:p>
    <w:p w14:paraId="4883FF4B" w14:textId="6DB3F664" w:rsidR="00AE0E99" w:rsidRPr="00E27F88" w:rsidRDefault="00AE17E8">
      <w:pPr>
        <w:rPr>
          <w:rFonts w:ascii="Arial" w:hAnsi="Arial" w:cs="Arial"/>
          <w:color w:val="000000" w:themeColor="text1"/>
          <w:lang w:val="en-US"/>
        </w:rPr>
      </w:pPr>
      <w:r w:rsidRPr="00E27F88">
        <w:rPr>
          <w:rFonts w:ascii="Arial" w:hAnsi="Arial" w:cs="Arial"/>
          <w:color w:val="000000" w:themeColor="text1"/>
          <w:lang w:val="en-US"/>
        </w:rPr>
        <w:t xml:space="preserve">We offer a competitive financial package and excellent benefits including generous pension, cycle to work, healthcare, access to EAP.  </w:t>
      </w:r>
      <w:r w:rsidR="00392801" w:rsidRPr="00E27F88">
        <w:rPr>
          <w:rFonts w:ascii="Arial" w:hAnsi="Arial" w:cs="Arial"/>
          <w:color w:val="000000" w:themeColor="text1"/>
          <w:lang w:val="en-US"/>
        </w:rPr>
        <w:t>O</w:t>
      </w:r>
      <w:r w:rsidRPr="00E27F88">
        <w:rPr>
          <w:rFonts w:ascii="Arial" w:hAnsi="Arial" w:cs="Arial"/>
          <w:color w:val="000000" w:themeColor="text1"/>
          <w:lang w:val="en-US"/>
        </w:rPr>
        <w:t>ur roles are currently h</w:t>
      </w:r>
      <w:r w:rsidR="00392801" w:rsidRPr="00E27F88">
        <w:rPr>
          <w:rFonts w:ascii="Arial" w:hAnsi="Arial" w:cs="Arial"/>
          <w:color w:val="000000" w:themeColor="text1"/>
          <w:lang w:val="en-US"/>
        </w:rPr>
        <w:t xml:space="preserve">ybrid with a mix of home and office working. </w:t>
      </w:r>
    </w:p>
    <w:p w14:paraId="6EC73C19" w14:textId="4C00748C" w:rsidR="00114BBF" w:rsidRPr="00E27F88" w:rsidRDefault="00AE17E8">
      <w:pPr>
        <w:rPr>
          <w:rFonts w:ascii="Arial" w:hAnsi="Arial" w:cs="Arial"/>
          <w:color w:val="000000" w:themeColor="text1"/>
        </w:rPr>
      </w:pPr>
      <w:r w:rsidRPr="00E27F88">
        <w:rPr>
          <w:rFonts w:ascii="Arial" w:hAnsi="Arial" w:cs="Arial"/>
          <w:color w:val="000000" w:themeColor="text1"/>
        </w:rPr>
        <w:t xml:space="preserve">We are an equal opportunities employer.  We believe diversity brings benefits for our customers, our </w:t>
      </w:r>
      <w:proofErr w:type="gramStart"/>
      <w:r w:rsidRPr="00E27F88">
        <w:rPr>
          <w:rFonts w:ascii="Arial" w:hAnsi="Arial" w:cs="Arial"/>
          <w:color w:val="000000" w:themeColor="text1"/>
        </w:rPr>
        <w:t>business</w:t>
      </w:r>
      <w:proofErr w:type="gramEnd"/>
      <w:r w:rsidRPr="00E27F88">
        <w:rPr>
          <w:rFonts w:ascii="Arial" w:hAnsi="Arial" w:cs="Arial"/>
          <w:color w:val="000000" w:themeColor="text1"/>
        </w:rPr>
        <w:t xml:space="preserve"> and our people. We welcome applications from all individuals regardless of age, gender, disability, sexual orientation, race, </w:t>
      </w:r>
      <w:proofErr w:type="gramStart"/>
      <w:r w:rsidRPr="00E27F88">
        <w:rPr>
          <w:rFonts w:ascii="Arial" w:hAnsi="Arial" w:cs="Arial"/>
          <w:color w:val="000000" w:themeColor="text1"/>
        </w:rPr>
        <w:t>religion</w:t>
      </w:r>
      <w:proofErr w:type="gramEnd"/>
      <w:r w:rsidRPr="00E27F88">
        <w:rPr>
          <w:rFonts w:ascii="Arial" w:hAnsi="Arial" w:cs="Arial"/>
          <w:color w:val="000000" w:themeColor="text1"/>
        </w:rPr>
        <w:t xml:space="preserve"> or belief. </w:t>
      </w:r>
    </w:p>
    <w:sectPr w:rsidR="00114BBF" w:rsidRPr="00E27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624A"/>
    <w:multiLevelType w:val="hybridMultilevel"/>
    <w:tmpl w:val="DA547A7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4A72E7"/>
    <w:multiLevelType w:val="hybridMultilevel"/>
    <w:tmpl w:val="ADCE6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5"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E2215"/>
    <w:multiLevelType w:val="hybridMultilevel"/>
    <w:tmpl w:val="68088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A34BD"/>
    <w:multiLevelType w:val="hybridMultilevel"/>
    <w:tmpl w:val="0B24DD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B33F4"/>
    <w:multiLevelType w:val="hybridMultilevel"/>
    <w:tmpl w:val="1A9C3380"/>
    <w:lvl w:ilvl="0" w:tplc="BBD2F6D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97D6E"/>
    <w:multiLevelType w:val="hybridMultilevel"/>
    <w:tmpl w:val="67F6C1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E37CC1"/>
    <w:multiLevelType w:val="hybridMultilevel"/>
    <w:tmpl w:val="7A1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D2456"/>
    <w:multiLevelType w:val="hybridMultilevel"/>
    <w:tmpl w:val="4044ED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212554"/>
    <w:multiLevelType w:val="hybridMultilevel"/>
    <w:tmpl w:val="7674C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2760F4"/>
    <w:multiLevelType w:val="hybridMultilevel"/>
    <w:tmpl w:val="8A2C5B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74FC354E"/>
    <w:multiLevelType w:val="hybridMultilevel"/>
    <w:tmpl w:val="60482B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0D29"/>
    <w:multiLevelType w:val="hybridMultilevel"/>
    <w:tmpl w:val="FBEA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8"/>
  </w:num>
  <w:num w:numId="5">
    <w:abstractNumId w:val="21"/>
  </w:num>
  <w:num w:numId="6">
    <w:abstractNumId w:val="11"/>
  </w:num>
  <w:num w:numId="7">
    <w:abstractNumId w:val="9"/>
  </w:num>
  <w:num w:numId="8">
    <w:abstractNumId w:val="4"/>
  </w:num>
  <w:num w:numId="9">
    <w:abstractNumId w:val="5"/>
  </w:num>
  <w:num w:numId="10">
    <w:abstractNumId w:val="7"/>
  </w:num>
  <w:num w:numId="11">
    <w:abstractNumId w:val="19"/>
  </w:num>
  <w:num w:numId="12">
    <w:abstractNumId w:val="12"/>
  </w:num>
  <w:num w:numId="13">
    <w:abstractNumId w:val="3"/>
  </w:num>
  <w:num w:numId="14">
    <w:abstractNumId w:val="6"/>
  </w:num>
  <w:num w:numId="15">
    <w:abstractNumId w:val="16"/>
  </w:num>
  <w:num w:numId="16">
    <w:abstractNumId w:val="10"/>
  </w:num>
  <w:num w:numId="17">
    <w:abstractNumId w:val="22"/>
  </w:num>
  <w:num w:numId="18">
    <w:abstractNumId w:val="14"/>
  </w:num>
  <w:num w:numId="19">
    <w:abstractNumId w:val="17"/>
  </w:num>
  <w:num w:numId="20">
    <w:abstractNumId w:val="15"/>
  </w:num>
  <w:num w:numId="21">
    <w:abstractNumId w:val="13"/>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392801"/>
    <w:rsid w:val="004435D1"/>
    <w:rsid w:val="00537099"/>
    <w:rsid w:val="008E7234"/>
    <w:rsid w:val="00AE0E99"/>
    <w:rsid w:val="00AE17E8"/>
    <w:rsid w:val="00AF45D8"/>
    <w:rsid w:val="00DA2789"/>
    <w:rsid w:val="00E27F88"/>
    <w:rsid w:val="00EC4A7A"/>
    <w:rsid w:val="00F0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 w:type="paragraph" w:styleId="Footer">
    <w:name w:val="footer"/>
    <w:basedOn w:val="Normal"/>
    <w:link w:val="FooterChar"/>
    <w:uiPriority w:val="99"/>
    <w:unhideWhenUsed/>
    <w:rsid w:val="00537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099"/>
  </w:style>
  <w:style w:type="paragraph" w:styleId="Header">
    <w:name w:val="header"/>
    <w:basedOn w:val="Normal"/>
    <w:link w:val="HeaderChar"/>
    <w:uiPriority w:val="99"/>
    <w:unhideWhenUsed/>
    <w:rsid w:val="00443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Bryant, Gillian</cp:lastModifiedBy>
  <cp:revision>2</cp:revision>
  <dcterms:created xsi:type="dcterms:W3CDTF">2022-01-21T14:44:00Z</dcterms:created>
  <dcterms:modified xsi:type="dcterms:W3CDTF">2022-01-21T14:44:00Z</dcterms:modified>
</cp:coreProperties>
</file>